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67D64D" w14:textId="06121CAF"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#113-bis-e</w:t>
      </w:r>
      <w:r>
        <w:rPr>
          <w:b/>
          <w:i/>
          <w:noProof/>
          <w:sz w:val="28"/>
        </w:rPr>
        <w:tab/>
      </w:r>
      <w:r w:rsidR="00A82995" w:rsidRPr="00A82995">
        <w:rPr>
          <w:b/>
          <w:i/>
          <w:noProof/>
          <w:sz w:val="28"/>
        </w:rPr>
        <w:t>R2-2103803</w:t>
      </w:r>
    </w:p>
    <w:p w14:paraId="72953285" w14:textId="31945B20" w:rsidR="00396D7A" w:rsidRDefault="0096611E" w:rsidP="00396D7A">
      <w:pPr>
        <w:pStyle w:val="CRCoverPage"/>
        <w:outlineLvl w:val="0"/>
        <w:rPr>
          <w:b/>
          <w:noProof/>
          <w:sz w:val="24"/>
        </w:rPr>
      </w:pPr>
      <w:fldSimple w:instr=" DOCPROPERTY  Location  \* MERGEFORMAT ">
        <w:r w:rsidR="00396D7A">
          <w:rPr>
            <w:b/>
            <w:noProof/>
            <w:sz w:val="24"/>
          </w:rPr>
          <w:t>Electronic Meeting</w:t>
        </w:r>
      </w:fldSimple>
      <w:r w:rsidR="00396D7A">
        <w:rPr>
          <w:b/>
          <w:noProof/>
          <w:sz w:val="24"/>
        </w:rPr>
        <w:t xml:space="preserve">, </w:t>
      </w:r>
      <w:r w:rsidR="00396D7A" w:rsidRPr="00396D7A">
        <w:rPr>
          <w:b/>
          <w:noProof/>
          <w:sz w:val="24"/>
        </w:rPr>
        <w:t>Apr 12 – Apr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5401E0">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5401E0">
            <w:pPr>
              <w:pStyle w:val="CRCoverPage"/>
              <w:spacing w:after="0"/>
              <w:jc w:val="right"/>
              <w:rPr>
                <w:i/>
                <w:noProof/>
              </w:rPr>
            </w:pPr>
            <w:r>
              <w:rPr>
                <w:i/>
                <w:noProof/>
                <w:sz w:val="14"/>
              </w:rPr>
              <w:t>CR-Form-v12.1</w:t>
            </w:r>
          </w:p>
        </w:tc>
      </w:tr>
      <w:tr w:rsidR="00396D7A" w14:paraId="03119EB1" w14:textId="77777777" w:rsidTr="005401E0">
        <w:tc>
          <w:tcPr>
            <w:tcW w:w="9641" w:type="dxa"/>
            <w:gridSpan w:val="9"/>
            <w:tcBorders>
              <w:left w:val="single" w:sz="4" w:space="0" w:color="auto"/>
              <w:right w:val="single" w:sz="4" w:space="0" w:color="auto"/>
            </w:tcBorders>
          </w:tcPr>
          <w:p w14:paraId="136E21C1" w14:textId="77777777" w:rsidR="00396D7A" w:rsidRDefault="00396D7A" w:rsidP="005401E0">
            <w:pPr>
              <w:pStyle w:val="CRCoverPage"/>
              <w:spacing w:after="0"/>
              <w:jc w:val="center"/>
              <w:rPr>
                <w:noProof/>
              </w:rPr>
            </w:pPr>
            <w:r>
              <w:rPr>
                <w:b/>
                <w:noProof/>
                <w:sz w:val="32"/>
              </w:rPr>
              <w:t>CHANGE REQUEST</w:t>
            </w:r>
          </w:p>
        </w:tc>
      </w:tr>
      <w:tr w:rsidR="00396D7A" w14:paraId="16A08F60" w14:textId="77777777" w:rsidTr="005401E0">
        <w:tc>
          <w:tcPr>
            <w:tcW w:w="9641" w:type="dxa"/>
            <w:gridSpan w:val="9"/>
            <w:tcBorders>
              <w:left w:val="single" w:sz="4" w:space="0" w:color="auto"/>
              <w:right w:val="single" w:sz="4" w:space="0" w:color="auto"/>
            </w:tcBorders>
          </w:tcPr>
          <w:p w14:paraId="56019AE8" w14:textId="77777777" w:rsidR="00396D7A" w:rsidRDefault="00396D7A" w:rsidP="005401E0">
            <w:pPr>
              <w:pStyle w:val="CRCoverPage"/>
              <w:spacing w:after="0"/>
              <w:rPr>
                <w:noProof/>
                <w:sz w:val="8"/>
                <w:szCs w:val="8"/>
              </w:rPr>
            </w:pPr>
          </w:p>
        </w:tc>
      </w:tr>
      <w:tr w:rsidR="00396D7A" w14:paraId="3C603077" w14:textId="77777777" w:rsidTr="005401E0">
        <w:tc>
          <w:tcPr>
            <w:tcW w:w="142" w:type="dxa"/>
            <w:tcBorders>
              <w:left w:val="single" w:sz="4" w:space="0" w:color="auto"/>
            </w:tcBorders>
          </w:tcPr>
          <w:p w14:paraId="28A91F3B" w14:textId="77777777" w:rsidR="00396D7A" w:rsidRDefault="00396D7A" w:rsidP="005401E0">
            <w:pPr>
              <w:pStyle w:val="CRCoverPage"/>
              <w:spacing w:after="0"/>
              <w:jc w:val="right"/>
              <w:rPr>
                <w:noProof/>
              </w:rPr>
            </w:pPr>
          </w:p>
        </w:tc>
        <w:tc>
          <w:tcPr>
            <w:tcW w:w="1559" w:type="dxa"/>
            <w:shd w:val="pct30" w:color="FFFF00" w:fill="auto"/>
          </w:tcPr>
          <w:p w14:paraId="7B1FED9A" w14:textId="77777777" w:rsidR="00396D7A" w:rsidRPr="00410371" w:rsidRDefault="0096611E" w:rsidP="005401E0">
            <w:pPr>
              <w:pStyle w:val="CRCoverPage"/>
              <w:spacing w:after="0"/>
              <w:jc w:val="right"/>
              <w:rPr>
                <w:b/>
                <w:noProof/>
                <w:sz w:val="28"/>
              </w:rPr>
            </w:pPr>
            <w:fldSimple w:instr=" DOCPROPERTY  Spec#  \* MERGEFORMAT ">
              <w:r w:rsidR="00396D7A">
                <w:rPr>
                  <w:b/>
                  <w:noProof/>
                  <w:sz w:val="28"/>
                </w:rPr>
                <w:t>38.331</w:t>
              </w:r>
            </w:fldSimple>
          </w:p>
        </w:tc>
        <w:tc>
          <w:tcPr>
            <w:tcW w:w="709" w:type="dxa"/>
          </w:tcPr>
          <w:p w14:paraId="12EB1E9D" w14:textId="77777777" w:rsidR="00396D7A" w:rsidRDefault="00396D7A" w:rsidP="005401E0">
            <w:pPr>
              <w:pStyle w:val="CRCoverPage"/>
              <w:spacing w:after="0"/>
              <w:jc w:val="center"/>
              <w:rPr>
                <w:noProof/>
              </w:rPr>
            </w:pPr>
            <w:r>
              <w:rPr>
                <w:b/>
                <w:noProof/>
                <w:sz w:val="28"/>
              </w:rPr>
              <w:t>CR</w:t>
            </w:r>
          </w:p>
        </w:tc>
        <w:tc>
          <w:tcPr>
            <w:tcW w:w="1276" w:type="dxa"/>
            <w:shd w:val="pct30" w:color="FFFF00" w:fill="auto"/>
          </w:tcPr>
          <w:p w14:paraId="610235A4" w14:textId="469555C6" w:rsidR="00396D7A" w:rsidRPr="00410371" w:rsidRDefault="00A82995" w:rsidP="005401E0">
            <w:pPr>
              <w:pStyle w:val="CRCoverPage"/>
              <w:spacing w:after="0"/>
              <w:rPr>
                <w:noProof/>
              </w:rPr>
            </w:pPr>
            <w:r w:rsidRPr="00A82995">
              <w:rPr>
                <w:b/>
                <w:noProof/>
                <w:sz w:val="28"/>
              </w:rPr>
              <w:t>2534</w:t>
            </w:r>
          </w:p>
        </w:tc>
        <w:tc>
          <w:tcPr>
            <w:tcW w:w="709" w:type="dxa"/>
          </w:tcPr>
          <w:p w14:paraId="2CD0AECB" w14:textId="77777777" w:rsidR="00396D7A" w:rsidRDefault="00396D7A" w:rsidP="005401E0">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4E9DA3D3" w:rsidR="00396D7A" w:rsidRPr="00410371" w:rsidRDefault="00A82995" w:rsidP="005401E0">
            <w:pPr>
              <w:pStyle w:val="CRCoverPage"/>
              <w:spacing w:after="0"/>
              <w:jc w:val="center"/>
              <w:rPr>
                <w:b/>
                <w:noProof/>
              </w:rPr>
            </w:pPr>
            <w:r w:rsidRPr="00A82995">
              <w:rPr>
                <w:b/>
                <w:noProof/>
                <w:sz w:val="28"/>
              </w:rPr>
              <w:t>-</w:t>
            </w:r>
          </w:p>
        </w:tc>
        <w:tc>
          <w:tcPr>
            <w:tcW w:w="2410" w:type="dxa"/>
          </w:tcPr>
          <w:p w14:paraId="76A78F56" w14:textId="77777777" w:rsidR="00396D7A" w:rsidRDefault="00396D7A" w:rsidP="00540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24BC6576" w:rsidR="00396D7A" w:rsidRPr="00410371" w:rsidRDefault="0096611E" w:rsidP="005401E0">
            <w:pPr>
              <w:pStyle w:val="CRCoverPage"/>
              <w:spacing w:after="0"/>
              <w:jc w:val="center"/>
              <w:rPr>
                <w:noProof/>
                <w:sz w:val="28"/>
              </w:rPr>
            </w:pPr>
            <w:fldSimple w:instr=" DOCPROPERTY  Version  \* MERGEFORMAT ">
              <w:r w:rsidR="00396D7A">
                <w:rPr>
                  <w:b/>
                  <w:noProof/>
                  <w:sz w:val="28"/>
                </w:rPr>
                <w:t>16.4.</w:t>
              </w:r>
            </w:fldSimple>
            <w:r w:rsidR="00396D7A">
              <w:rPr>
                <w:b/>
                <w:noProof/>
                <w:sz w:val="28"/>
              </w:rPr>
              <w:t>1</w:t>
            </w:r>
          </w:p>
        </w:tc>
        <w:tc>
          <w:tcPr>
            <w:tcW w:w="143" w:type="dxa"/>
            <w:tcBorders>
              <w:right w:val="single" w:sz="4" w:space="0" w:color="auto"/>
            </w:tcBorders>
          </w:tcPr>
          <w:p w14:paraId="58E3F5F9" w14:textId="77777777" w:rsidR="00396D7A" w:rsidRDefault="00396D7A" w:rsidP="005401E0">
            <w:pPr>
              <w:pStyle w:val="CRCoverPage"/>
              <w:spacing w:after="0"/>
              <w:rPr>
                <w:noProof/>
              </w:rPr>
            </w:pPr>
          </w:p>
        </w:tc>
      </w:tr>
      <w:tr w:rsidR="00396D7A" w14:paraId="3FFC3200" w14:textId="77777777" w:rsidTr="005401E0">
        <w:tc>
          <w:tcPr>
            <w:tcW w:w="9641" w:type="dxa"/>
            <w:gridSpan w:val="9"/>
            <w:tcBorders>
              <w:left w:val="single" w:sz="4" w:space="0" w:color="auto"/>
              <w:right w:val="single" w:sz="4" w:space="0" w:color="auto"/>
            </w:tcBorders>
          </w:tcPr>
          <w:p w14:paraId="51302B5B" w14:textId="77777777" w:rsidR="00396D7A" w:rsidRDefault="00396D7A" w:rsidP="005401E0">
            <w:pPr>
              <w:pStyle w:val="CRCoverPage"/>
              <w:spacing w:after="0"/>
              <w:rPr>
                <w:noProof/>
              </w:rPr>
            </w:pPr>
          </w:p>
        </w:tc>
      </w:tr>
      <w:tr w:rsidR="00396D7A" w14:paraId="151D4835" w14:textId="77777777" w:rsidTr="005401E0">
        <w:tc>
          <w:tcPr>
            <w:tcW w:w="9641" w:type="dxa"/>
            <w:gridSpan w:val="9"/>
            <w:tcBorders>
              <w:top w:val="single" w:sz="4" w:space="0" w:color="auto"/>
            </w:tcBorders>
          </w:tcPr>
          <w:p w14:paraId="49171213" w14:textId="77777777" w:rsidR="00396D7A" w:rsidRPr="00F25D98" w:rsidRDefault="00396D7A" w:rsidP="005401E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96D7A" w14:paraId="6F78CD53" w14:textId="77777777" w:rsidTr="005401E0">
        <w:tc>
          <w:tcPr>
            <w:tcW w:w="9641" w:type="dxa"/>
            <w:gridSpan w:val="9"/>
          </w:tcPr>
          <w:p w14:paraId="1F67E2E9" w14:textId="77777777" w:rsidR="00396D7A" w:rsidRDefault="00396D7A" w:rsidP="005401E0">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5401E0">
        <w:tc>
          <w:tcPr>
            <w:tcW w:w="2835" w:type="dxa"/>
          </w:tcPr>
          <w:p w14:paraId="5D840F58" w14:textId="77777777" w:rsidR="00396D7A" w:rsidRDefault="00396D7A" w:rsidP="005401E0">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540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5401E0">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540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5401E0">
            <w:pPr>
              <w:pStyle w:val="CRCoverPage"/>
              <w:spacing w:after="0"/>
              <w:jc w:val="center"/>
              <w:rPr>
                <w:b/>
                <w:caps/>
                <w:noProof/>
              </w:rPr>
            </w:pPr>
            <w:r>
              <w:rPr>
                <w:b/>
                <w:caps/>
                <w:noProof/>
              </w:rPr>
              <w:t>X</w:t>
            </w:r>
          </w:p>
        </w:tc>
        <w:tc>
          <w:tcPr>
            <w:tcW w:w="2126" w:type="dxa"/>
          </w:tcPr>
          <w:p w14:paraId="08E904D7" w14:textId="77777777" w:rsidR="00396D7A" w:rsidRDefault="00396D7A" w:rsidP="00540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77777777" w:rsidR="00396D7A" w:rsidRDefault="00396D7A" w:rsidP="005401E0">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540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5401E0">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5401E0">
        <w:tc>
          <w:tcPr>
            <w:tcW w:w="9640" w:type="dxa"/>
            <w:gridSpan w:val="11"/>
          </w:tcPr>
          <w:p w14:paraId="72E8B59A" w14:textId="77777777" w:rsidR="00396D7A" w:rsidRDefault="00396D7A" w:rsidP="005401E0">
            <w:pPr>
              <w:pStyle w:val="CRCoverPage"/>
              <w:spacing w:after="0"/>
              <w:rPr>
                <w:noProof/>
                <w:sz w:val="8"/>
                <w:szCs w:val="8"/>
              </w:rPr>
            </w:pPr>
          </w:p>
        </w:tc>
      </w:tr>
      <w:tr w:rsidR="00396D7A" w14:paraId="4C5F44E9" w14:textId="77777777" w:rsidTr="005401E0">
        <w:tc>
          <w:tcPr>
            <w:tcW w:w="1843" w:type="dxa"/>
            <w:tcBorders>
              <w:top w:val="single" w:sz="4" w:space="0" w:color="auto"/>
              <w:left w:val="single" w:sz="4" w:space="0" w:color="auto"/>
            </w:tcBorders>
          </w:tcPr>
          <w:p w14:paraId="63CD60EE" w14:textId="77777777" w:rsidR="00396D7A" w:rsidRDefault="00396D7A" w:rsidP="00540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11BCDD19" w:rsidR="00396D7A" w:rsidRDefault="0096611E" w:rsidP="005401E0">
            <w:pPr>
              <w:pStyle w:val="CRCoverPage"/>
              <w:spacing w:after="0"/>
              <w:ind w:left="100"/>
              <w:rPr>
                <w:noProof/>
              </w:rPr>
            </w:pPr>
            <w:fldSimple w:instr=" DOCPROPERTY  CrTitle  \* MERGEFORMAT ">
              <w:fldSimple w:instr=" DOCPROPERTY  CrTitle  \* MERGEFORMAT ">
                <w:r w:rsidR="00CC7BE9">
                  <w:t xml:space="preserve">Misc </w:t>
                </w:r>
              </w:fldSimple>
              <w:r w:rsidR="00CC7BE9">
                <w:t xml:space="preserve">corrections for Rel-16 DCCA </w:t>
              </w:r>
            </w:fldSimple>
          </w:p>
        </w:tc>
      </w:tr>
      <w:tr w:rsidR="00396D7A" w14:paraId="5E130043" w14:textId="77777777" w:rsidTr="005401E0">
        <w:tc>
          <w:tcPr>
            <w:tcW w:w="1843" w:type="dxa"/>
            <w:tcBorders>
              <w:left w:val="single" w:sz="4" w:space="0" w:color="auto"/>
            </w:tcBorders>
          </w:tcPr>
          <w:p w14:paraId="7DE37B41" w14:textId="77777777" w:rsidR="00396D7A" w:rsidRDefault="00396D7A" w:rsidP="005401E0">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5401E0">
            <w:pPr>
              <w:pStyle w:val="CRCoverPage"/>
              <w:spacing w:after="0"/>
              <w:rPr>
                <w:noProof/>
                <w:sz w:val="8"/>
                <w:szCs w:val="8"/>
              </w:rPr>
            </w:pPr>
          </w:p>
        </w:tc>
      </w:tr>
      <w:tr w:rsidR="00396D7A" w14:paraId="4FC98B8B" w14:textId="77777777" w:rsidTr="005401E0">
        <w:tc>
          <w:tcPr>
            <w:tcW w:w="1843" w:type="dxa"/>
            <w:tcBorders>
              <w:left w:val="single" w:sz="4" w:space="0" w:color="auto"/>
            </w:tcBorders>
          </w:tcPr>
          <w:p w14:paraId="19FDED66" w14:textId="77777777" w:rsidR="00396D7A" w:rsidRDefault="00396D7A" w:rsidP="00540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77777777" w:rsidR="00396D7A" w:rsidRDefault="00396D7A" w:rsidP="005401E0">
            <w:pPr>
              <w:pStyle w:val="CRCoverPage"/>
              <w:spacing w:after="0"/>
              <w:ind w:left="100"/>
              <w:rPr>
                <w:noProof/>
              </w:rPr>
            </w:pPr>
            <w:r>
              <w:t>Ericsson</w:t>
            </w:r>
          </w:p>
        </w:tc>
      </w:tr>
      <w:tr w:rsidR="00396D7A" w14:paraId="6F602115" w14:textId="77777777" w:rsidTr="005401E0">
        <w:tc>
          <w:tcPr>
            <w:tcW w:w="1843" w:type="dxa"/>
            <w:tcBorders>
              <w:left w:val="single" w:sz="4" w:space="0" w:color="auto"/>
            </w:tcBorders>
          </w:tcPr>
          <w:p w14:paraId="01FB2971" w14:textId="77777777" w:rsidR="00396D7A" w:rsidRDefault="00396D7A" w:rsidP="00540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5401E0">
            <w:pPr>
              <w:pStyle w:val="CRCoverPage"/>
              <w:spacing w:after="0"/>
              <w:ind w:left="100"/>
              <w:rPr>
                <w:noProof/>
              </w:rPr>
            </w:pPr>
            <w:r>
              <w:t>R2</w:t>
            </w:r>
          </w:p>
        </w:tc>
      </w:tr>
      <w:tr w:rsidR="00396D7A" w14:paraId="58525ACA" w14:textId="77777777" w:rsidTr="005401E0">
        <w:tc>
          <w:tcPr>
            <w:tcW w:w="1843" w:type="dxa"/>
            <w:tcBorders>
              <w:left w:val="single" w:sz="4" w:space="0" w:color="auto"/>
            </w:tcBorders>
          </w:tcPr>
          <w:p w14:paraId="55E21ABD" w14:textId="77777777" w:rsidR="00396D7A" w:rsidRDefault="00396D7A" w:rsidP="005401E0">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5401E0">
            <w:pPr>
              <w:pStyle w:val="CRCoverPage"/>
              <w:spacing w:after="0"/>
              <w:rPr>
                <w:noProof/>
                <w:sz w:val="8"/>
                <w:szCs w:val="8"/>
              </w:rPr>
            </w:pPr>
          </w:p>
        </w:tc>
      </w:tr>
      <w:tr w:rsidR="00396D7A" w14:paraId="29921F37" w14:textId="77777777" w:rsidTr="005401E0">
        <w:tc>
          <w:tcPr>
            <w:tcW w:w="1843" w:type="dxa"/>
            <w:tcBorders>
              <w:left w:val="single" w:sz="4" w:space="0" w:color="auto"/>
            </w:tcBorders>
          </w:tcPr>
          <w:p w14:paraId="6A71E5C0" w14:textId="77777777" w:rsidR="00396D7A" w:rsidRDefault="00396D7A" w:rsidP="005401E0">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263D8045" w:rsidR="00396D7A" w:rsidRDefault="00CC7BE9" w:rsidP="005401E0">
            <w:pPr>
              <w:pStyle w:val="CRCoverPage"/>
              <w:spacing w:after="0"/>
              <w:ind w:left="100"/>
              <w:rPr>
                <w:noProof/>
              </w:rPr>
            </w:pPr>
            <w:r w:rsidRPr="00A4786B">
              <w:rPr>
                <w:noProof/>
              </w:rPr>
              <w:t>LTE_NR_DC_CA_enh-Core</w:t>
            </w:r>
          </w:p>
        </w:tc>
        <w:tc>
          <w:tcPr>
            <w:tcW w:w="567" w:type="dxa"/>
            <w:tcBorders>
              <w:left w:val="nil"/>
            </w:tcBorders>
          </w:tcPr>
          <w:p w14:paraId="2E8D3DAC" w14:textId="77777777" w:rsidR="00396D7A" w:rsidRDefault="00396D7A" w:rsidP="005401E0">
            <w:pPr>
              <w:pStyle w:val="CRCoverPage"/>
              <w:spacing w:after="0"/>
              <w:ind w:right="100"/>
              <w:rPr>
                <w:noProof/>
              </w:rPr>
            </w:pPr>
          </w:p>
        </w:tc>
        <w:tc>
          <w:tcPr>
            <w:tcW w:w="1417" w:type="dxa"/>
            <w:gridSpan w:val="3"/>
            <w:tcBorders>
              <w:left w:val="nil"/>
            </w:tcBorders>
          </w:tcPr>
          <w:p w14:paraId="7B83B145" w14:textId="77777777" w:rsidR="00396D7A" w:rsidRDefault="00396D7A" w:rsidP="00540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2493DE93" w:rsidR="00396D7A" w:rsidRDefault="0096611E" w:rsidP="00396D7A">
            <w:pPr>
              <w:pStyle w:val="CRCoverPage"/>
              <w:spacing w:after="0"/>
              <w:ind w:left="100"/>
              <w:rPr>
                <w:noProof/>
              </w:rPr>
            </w:pPr>
            <w:fldSimple w:instr=" DOCPROPERTY  ResDate  \* MERGEFORMAT ">
              <w:r w:rsidR="00396D7A">
                <w:rPr>
                  <w:noProof/>
                </w:rPr>
                <w:t>2021-03-</w:t>
              </w:r>
            </w:fldSimple>
            <w:r w:rsidR="00396D7A">
              <w:rPr>
                <w:noProof/>
              </w:rPr>
              <w:t>31</w:t>
            </w:r>
          </w:p>
        </w:tc>
      </w:tr>
      <w:tr w:rsidR="00396D7A" w14:paraId="473E04AD" w14:textId="77777777" w:rsidTr="005401E0">
        <w:tc>
          <w:tcPr>
            <w:tcW w:w="1843" w:type="dxa"/>
            <w:tcBorders>
              <w:left w:val="single" w:sz="4" w:space="0" w:color="auto"/>
            </w:tcBorders>
          </w:tcPr>
          <w:p w14:paraId="65C45100" w14:textId="77777777" w:rsidR="00396D7A" w:rsidRDefault="00396D7A" w:rsidP="005401E0">
            <w:pPr>
              <w:pStyle w:val="CRCoverPage"/>
              <w:spacing w:after="0"/>
              <w:rPr>
                <w:b/>
                <w:i/>
                <w:noProof/>
                <w:sz w:val="8"/>
                <w:szCs w:val="8"/>
              </w:rPr>
            </w:pPr>
          </w:p>
        </w:tc>
        <w:tc>
          <w:tcPr>
            <w:tcW w:w="1986" w:type="dxa"/>
            <w:gridSpan w:val="4"/>
          </w:tcPr>
          <w:p w14:paraId="37646CE7" w14:textId="77777777" w:rsidR="00396D7A" w:rsidRDefault="00396D7A" w:rsidP="005401E0">
            <w:pPr>
              <w:pStyle w:val="CRCoverPage"/>
              <w:spacing w:after="0"/>
              <w:rPr>
                <w:noProof/>
                <w:sz w:val="8"/>
                <w:szCs w:val="8"/>
              </w:rPr>
            </w:pPr>
          </w:p>
        </w:tc>
        <w:tc>
          <w:tcPr>
            <w:tcW w:w="2267" w:type="dxa"/>
            <w:gridSpan w:val="2"/>
          </w:tcPr>
          <w:p w14:paraId="22B2B615" w14:textId="77777777" w:rsidR="00396D7A" w:rsidRDefault="00396D7A" w:rsidP="005401E0">
            <w:pPr>
              <w:pStyle w:val="CRCoverPage"/>
              <w:spacing w:after="0"/>
              <w:rPr>
                <w:noProof/>
                <w:sz w:val="8"/>
                <w:szCs w:val="8"/>
              </w:rPr>
            </w:pPr>
          </w:p>
        </w:tc>
        <w:tc>
          <w:tcPr>
            <w:tcW w:w="1417" w:type="dxa"/>
            <w:gridSpan w:val="3"/>
          </w:tcPr>
          <w:p w14:paraId="3D000724" w14:textId="77777777" w:rsidR="00396D7A" w:rsidRDefault="00396D7A" w:rsidP="005401E0">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5401E0">
            <w:pPr>
              <w:pStyle w:val="CRCoverPage"/>
              <w:spacing w:after="0"/>
              <w:rPr>
                <w:noProof/>
                <w:sz w:val="8"/>
                <w:szCs w:val="8"/>
              </w:rPr>
            </w:pPr>
          </w:p>
        </w:tc>
      </w:tr>
      <w:tr w:rsidR="00396D7A" w14:paraId="4E8F0D24" w14:textId="77777777" w:rsidTr="005401E0">
        <w:trPr>
          <w:cantSplit/>
        </w:trPr>
        <w:tc>
          <w:tcPr>
            <w:tcW w:w="1843" w:type="dxa"/>
            <w:tcBorders>
              <w:left w:val="single" w:sz="4" w:space="0" w:color="auto"/>
            </w:tcBorders>
          </w:tcPr>
          <w:p w14:paraId="31463285" w14:textId="77777777" w:rsidR="00396D7A" w:rsidRDefault="00396D7A" w:rsidP="005401E0">
            <w:pPr>
              <w:pStyle w:val="CRCoverPage"/>
              <w:tabs>
                <w:tab w:val="right" w:pos="1759"/>
              </w:tabs>
              <w:spacing w:after="0"/>
              <w:rPr>
                <w:b/>
                <w:i/>
                <w:noProof/>
              </w:rPr>
            </w:pPr>
            <w:r>
              <w:rPr>
                <w:b/>
                <w:i/>
                <w:noProof/>
              </w:rPr>
              <w:t>Category:</w:t>
            </w:r>
          </w:p>
        </w:tc>
        <w:tc>
          <w:tcPr>
            <w:tcW w:w="851" w:type="dxa"/>
            <w:shd w:val="pct30" w:color="FFFF00" w:fill="auto"/>
          </w:tcPr>
          <w:p w14:paraId="6D0CF1B4" w14:textId="77777777" w:rsidR="00396D7A" w:rsidRDefault="0096611E" w:rsidP="005401E0">
            <w:pPr>
              <w:pStyle w:val="CRCoverPage"/>
              <w:spacing w:after="0"/>
              <w:ind w:left="100" w:right="-609"/>
              <w:rPr>
                <w:b/>
                <w:noProof/>
              </w:rPr>
            </w:pPr>
            <w:fldSimple w:instr=" DOCPROPERTY  Cat  \* MERGEFORMAT ">
              <w:r w:rsidR="00396D7A">
                <w:rPr>
                  <w:b/>
                  <w:noProof/>
                </w:rPr>
                <w:t>F</w:t>
              </w:r>
            </w:fldSimple>
          </w:p>
        </w:tc>
        <w:tc>
          <w:tcPr>
            <w:tcW w:w="3402" w:type="dxa"/>
            <w:gridSpan w:val="5"/>
            <w:tcBorders>
              <w:left w:val="nil"/>
            </w:tcBorders>
          </w:tcPr>
          <w:p w14:paraId="24A17AFB" w14:textId="77777777" w:rsidR="00396D7A" w:rsidRDefault="00396D7A" w:rsidP="005401E0">
            <w:pPr>
              <w:pStyle w:val="CRCoverPage"/>
              <w:spacing w:after="0"/>
              <w:rPr>
                <w:noProof/>
              </w:rPr>
            </w:pPr>
          </w:p>
        </w:tc>
        <w:tc>
          <w:tcPr>
            <w:tcW w:w="1417" w:type="dxa"/>
            <w:gridSpan w:val="3"/>
            <w:tcBorders>
              <w:left w:val="nil"/>
            </w:tcBorders>
          </w:tcPr>
          <w:p w14:paraId="61F7BAEF" w14:textId="77777777" w:rsidR="00396D7A" w:rsidRDefault="00396D7A" w:rsidP="00540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77777777" w:rsidR="00396D7A" w:rsidRDefault="00396D7A" w:rsidP="005401E0">
            <w:pPr>
              <w:pStyle w:val="CRCoverPage"/>
              <w:spacing w:after="0"/>
              <w:ind w:left="100"/>
              <w:rPr>
                <w:noProof/>
              </w:rPr>
            </w:pPr>
            <w:r>
              <w:t>Rel-16</w:t>
            </w:r>
          </w:p>
        </w:tc>
      </w:tr>
      <w:tr w:rsidR="00396D7A" w14:paraId="3A6A5EE0" w14:textId="77777777" w:rsidTr="005401E0">
        <w:tc>
          <w:tcPr>
            <w:tcW w:w="1843" w:type="dxa"/>
            <w:tcBorders>
              <w:left w:val="single" w:sz="4" w:space="0" w:color="auto"/>
              <w:bottom w:val="single" w:sz="4" w:space="0" w:color="auto"/>
            </w:tcBorders>
          </w:tcPr>
          <w:p w14:paraId="60F7F2AC" w14:textId="77777777" w:rsidR="00396D7A" w:rsidRDefault="00396D7A" w:rsidP="005401E0">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540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5401E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540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5401E0">
        <w:tc>
          <w:tcPr>
            <w:tcW w:w="1843" w:type="dxa"/>
          </w:tcPr>
          <w:p w14:paraId="1DC681DB" w14:textId="77777777" w:rsidR="00396D7A" w:rsidRDefault="00396D7A" w:rsidP="005401E0">
            <w:pPr>
              <w:pStyle w:val="CRCoverPage"/>
              <w:spacing w:after="0"/>
              <w:rPr>
                <w:b/>
                <w:i/>
                <w:noProof/>
                <w:sz w:val="8"/>
                <w:szCs w:val="8"/>
              </w:rPr>
            </w:pPr>
          </w:p>
        </w:tc>
        <w:tc>
          <w:tcPr>
            <w:tcW w:w="7797" w:type="dxa"/>
            <w:gridSpan w:val="10"/>
          </w:tcPr>
          <w:p w14:paraId="6370772A" w14:textId="77777777" w:rsidR="00396D7A" w:rsidRDefault="00396D7A" w:rsidP="005401E0">
            <w:pPr>
              <w:pStyle w:val="CRCoverPage"/>
              <w:spacing w:after="0"/>
              <w:rPr>
                <w:noProof/>
                <w:sz w:val="8"/>
                <w:szCs w:val="8"/>
              </w:rPr>
            </w:pPr>
          </w:p>
        </w:tc>
      </w:tr>
      <w:tr w:rsidR="00396D7A" w14:paraId="715614F8" w14:textId="77777777" w:rsidTr="005401E0">
        <w:tc>
          <w:tcPr>
            <w:tcW w:w="2694" w:type="dxa"/>
            <w:gridSpan w:val="2"/>
            <w:tcBorders>
              <w:top w:val="single" w:sz="4" w:space="0" w:color="auto"/>
              <w:left w:val="single" w:sz="4" w:space="0" w:color="auto"/>
            </w:tcBorders>
          </w:tcPr>
          <w:p w14:paraId="2CB9D01C" w14:textId="77777777" w:rsidR="00396D7A" w:rsidRDefault="00396D7A" w:rsidP="00540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FA886" w14:textId="77777777" w:rsidR="00396D7A" w:rsidRDefault="00CC7BE9" w:rsidP="005401E0">
            <w:pPr>
              <w:pStyle w:val="CRCoverPage"/>
              <w:spacing w:after="0"/>
              <w:ind w:left="100"/>
              <w:rPr>
                <w:noProof/>
              </w:rPr>
            </w:pPr>
            <w:r w:rsidRPr="00A4786B">
              <w:rPr>
                <w:noProof/>
              </w:rPr>
              <w:t xml:space="preserve">Miscellaneous </w:t>
            </w:r>
            <w:r>
              <w:rPr>
                <w:noProof/>
              </w:rPr>
              <w:t xml:space="preserve">minor </w:t>
            </w:r>
            <w:r w:rsidRPr="00A4786B">
              <w:rPr>
                <w:noProof/>
              </w:rPr>
              <w:t>corrections</w:t>
            </w:r>
            <w:r>
              <w:rPr>
                <w:noProof/>
              </w:rPr>
              <w:t xml:space="preserve"> related to the enhanced DCCA work item</w:t>
            </w:r>
          </w:p>
          <w:p w14:paraId="6F718707" w14:textId="2133B5CC" w:rsidR="005401E0" w:rsidRDefault="005401E0" w:rsidP="00290516">
            <w:pPr>
              <w:pStyle w:val="CRCoverPage"/>
              <w:numPr>
                <w:ilvl w:val="0"/>
                <w:numId w:val="24"/>
              </w:numPr>
              <w:spacing w:after="0"/>
              <w:rPr>
                <w:noProof/>
              </w:rPr>
            </w:pPr>
            <w:r>
              <w:rPr>
                <w:noProof/>
              </w:rPr>
              <w:t>In incoming LS</w:t>
            </w:r>
            <w:r w:rsidR="00290516">
              <w:rPr>
                <w:noProof/>
              </w:rPr>
              <w:t xml:space="preserve"> </w:t>
            </w:r>
            <w:hyperlink r:id="rId14" w:history="1">
              <w:r w:rsidR="00290516" w:rsidRPr="00F33DBB">
                <w:rPr>
                  <w:rStyle w:val="Hyperlink"/>
                </w:rPr>
                <w:t>R2-2100059</w:t>
              </w:r>
            </w:hyperlink>
            <w:r w:rsidR="00290516">
              <w:t xml:space="preserve">, RAN4 informed RAN2 about changed requirements for idle/inactive measurements, in which idle/inactive mode measurement became rependent on </w:t>
            </w:r>
            <w:r w:rsidR="00290516" w:rsidRPr="00290516">
              <w:t>S</w:t>
            </w:r>
            <w:r w:rsidR="00290516" w:rsidRPr="00290516">
              <w:rPr>
                <w:vertAlign w:val="subscript"/>
              </w:rPr>
              <w:t>nonIntraSearchP</w:t>
            </w:r>
            <w:r w:rsidR="00290516" w:rsidRPr="00290516">
              <w:t xml:space="preserve"> and S</w:t>
            </w:r>
            <w:r w:rsidR="00290516" w:rsidRPr="00290516">
              <w:rPr>
                <w:vertAlign w:val="subscript"/>
              </w:rPr>
              <w:t>nonIntraSearchQ</w:t>
            </w:r>
            <w:r w:rsidR="00290516">
              <w:t>. This</w:t>
            </w:r>
            <w:r w:rsidR="00F33DBB">
              <w:t xml:space="preserve"> is in conflict with current RAN2 specification note in section 5.7.8.2a. This inconsistency was discussed in RAN2#113e, but the conclusion was not to send LS to RAN4 regarding the changed requirement. Still, the inconsistency between RAN4 and RAN2 specs need to be corrected by removing the corresponding sentence from RAN2 spec.</w:t>
            </w:r>
          </w:p>
        </w:tc>
      </w:tr>
      <w:tr w:rsidR="00396D7A" w14:paraId="385E067B" w14:textId="77777777" w:rsidTr="005401E0">
        <w:tc>
          <w:tcPr>
            <w:tcW w:w="2694" w:type="dxa"/>
            <w:gridSpan w:val="2"/>
            <w:tcBorders>
              <w:left w:val="single" w:sz="4" w:space="0" w:color="auto"/>
            </w:tcBorders>
          </w:tcPr>
          <w:p w14:paraId="0E6F70FF" w14:textId="77777777" w:rsidR="00396D7A" w:rsidRDefault="00396D7A" w:rsidP="005401E0">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5401E0">
            <w:pPr>
              <w:pStyle w:val="CRCoverPage"/>
              <w:spacing w:after="0"/>
              <w:rPr>
                <w:noProof/>
                <w:sz w:val="8"/>
                <w:szCs w:val="8"/>
              </w:rPr>
            </w:pPr>
          </w:p>
        </w:tc>
      </w:tr>
      <w:tr w:rsidR="00396D7A" w14:paraId="60D35941" w14:textId="77777777" w:rsidTr="005401E0">
        <w:tc>
          <w:tcPr>
            <w:tcW w:w="2694" w:type="dxa"/>
            <w:gridSpan w:val="2"/>
            <w:tcBorders>
              <w:left w:val="single" w:sz="4" w:space="0" w:color="auto"/>
            </w:tcBorders>
          </w:tcPr>
          <w:p w14:paraId="0A2B7447" w14:textId="77777777" w:rsidR="00396D7A" w:rsidRDefault="00396D7A" w:rsidP="00540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18883B" w14:textId="403FE9E9" w:rsidR="00396D7A" w:rsidRDefault="005401E0" w:rsidP="005401E0">
            <w:pPr>
              <w:pStyle w:val="CRCoverPage"/>
              <w:numPr>
                <w:ilvl w:val="0"/>
                <w:numId w:val="23"/>
              </w:numPr>
              <w:spacing w:after="0"/>
              <w:rPr>
                <w:noProof/>
              </w:rPr>
            </w:pPr>
            <w:r>
              <w:rPr>
                <w:noProof/>
              </w:rPr>
              <w:t xml:space="preserve">In section </w:t>
            </w:r>
            <w:r w:rsidR="00F33DBB">
              <w:rPr>
                <w:noProof/>
              </w:rPr>
              <w:t>5.7.8.2a</w:t>
            </w:r>
            <w:r>
              <w:rPr>
                <w:noProof/>
              </w:rPr>
              <w:t>, remove text inconsistent with RAN4 specifications regarding the serving cell measurements affecting idle/inactive mode measurements</w:t>
            </w:r>
            <w:r w:rsidR="00F33DBB">
              <w:rPr>
                <w:noProof/>
              </w:rPr>
              <w:t>.</w:t>
            </w:r>
          </w:p>
          <w:p w14:paraId="131FD623" w14:textId="77777777" w:rsidR="00396D7A" w:rsidRDefault="00396D7A" w:rsidP="005401E0">
            <w:pPr>
              <w:pStyle w:val="CRCoverPage"/>
              <w:spacing w:after="0"/>
              <w:ind w:left="100"/>
              <w:rPr>
                <w:noProof/>
              </w:rPr>
            </w:pPr>
          </w:p>
          <w:p w14:paraId="4766BF07" w14:textId="77777777" w:rsidR="00396D7A" w:rsidRDefault="00396D7A" w:rsidP="005401E0">
            <w:pPr>
              <w:pStyle w:val="CRCoverPage"/>
              <w:spacing w:after="0"/>
              <w:ind w:left="100"/>
              <w:rPr>
                <w:noProof/>
              </w:rPr>
            </w:pPr>
          </w:p>
          <w:p w14:paraId="4BBB3FDE" w14:textId="77777777" w:rsidR="00396D7A" w:rsidRDefault="00396D7A" w:rsidP="005401E0">
            <w:pPr>
              <w:pStyle w:val="CRCoverPage"/>
              <w:spacing w:after="0"/>
              <w:ind w:left="100"/>
              <w:rPr>
                <w:b/>
                <w:noProof/>
              </w:rPr>
            </w:pPr>
            <w:r>
              <w:rPr>
                <w:b/>
                <w:noProof/>
              </w:rPr>
              <w:t>Impact Analysis</w:t>
            </w:r>
          </w:p>
          <w:p w14:paraId="14FCCA30" w14:textId="77777777" w:rsidR="00CC7BE9" w:rsidRDefault="00396D7A" w:rsidP="005401E0">
            <w:pPr>
              <w:pStyle w:val="CRCoverPage"/>
              <w:spacing w:after="0"/>
              <w:ind w:left="100"/>
              <w:rPr>
                <w:noProof/>
                <w:lang w:val="en-US" w:eastAsia="zh-CN"/>
              </w:rPr>
            </w:pPr>
            <w:r w:rsidRPr="00CC7BE9">
              <w:rPr>
                <w:noProof/>
                <w:u w:val="single"/>
                <w:lang w:val="en-US" w:eastAsia="zh-CN"/>
              </w:rPr>
              <w:t>Impacted 5G architecture options</w:t>
            </w:r>
            <w:r w:rsidRPr="00EC3596">
              <w:rPr>
                <w:noProof/>
                <w:lang w:val="en-US" w:eastAsia="zh-CN"/>
              </w:rPr>
              <w:t xml:space="preserve">: </w:t>
            </w:r>
          </w:p>
          <w:p w14:paraId="698DF6B2" w14:textId="46D01184" w:rsidR="00396D7A" w:rsidRDefault="00396D7A" w:rsidP="005401E0">
            <w:pPr>
              <w:pStyle w:val="CRCoverPage"/>
              <w:spacing w:after="0"/>
              <w:ind w:left="100"/>
              <w:rPr>
                <w:noProof/>
                <w:lang w:val="en-US" w:eastAsia="zh-CN"/>
              </w:rPr>
            </w:pPr>
            <w:r w:rsidRPr="00EC3596">
              <w:rPr>
                <w:noProof/>
                <w:lang w:val="en-US" w:eastAsia="zh-CN"/>
              </w:rPr>
              <w:t xml:space="preserve">NR SA, </w:t>
            </w:r>
            <w:r w:rsidRPr="00EC3596">
              <w:t>NE-DC</w:t>
            </w:r>
            <w:r w:rsidRPr="00EC3596">
              <w:rPr>
                <w:rFonts w:ascii="SimSun" w:hAnsi="SimSun" w:hint="eastAsia"/>
                <w:lang w:eastAsia="zh-CN"/>
              </w:rPr>
              <w:t>,</w:t>
            </w:r>
            <w:r w:rsidRPr="00EC3596">
              <w:t>NR-DC</w:t>
            </w:r>
            <w:r>
              <w:t xml:space="preserve"> </w:t>
            </w:r>
          </w:p>
          <w:p w14:paraId="063DFCB5" w14:textId="77777777" w:rsidR="00396D7A" w:rsidRDefault="00396D7A" w:rsidP="005401E0">
            <w:pPr>
              <w:pStyle w:val="CRCoverPage"/>
              <w:spacing w:after="0"/>
              <w:ind w:left="100"/>
              <w:rPr>
                <w:noProof/>
                <w:u w:val="single"/>
              </w:rPr>
            </w:pPr>
          </w:p>
          <w:p w14:paraId="131470C4" w14:textId="0F9894F6" w:rsidR="00396D7A" w:rsidRDefault="00396D7A" w:rsidP="005401E0">
            <w:pPr>
              <w:pStyle w:val="CRCoverPage"/>
              <w:spacing w:after="0"/>
              <w:ind w:left="100"/>
              <w:rPr>
                <w:noProof/>
                <w:u w:val="single"/>
              </w:rPr>
            </w:pPr>
            <w:r>
              <w:rPr>
                <w:noProof/>
                <w:u w:val="single"/>
              </w:rPr>
              <w:t>Impacted functionality:</w:t>
            </w:r>
          </w:p>
          <w:p w14:paraId="6B974B79" w14:textId="2637644F" w:rsidR="00CC7BE9" w:rsidRDefault="00CC7BE9" w:rsidP="005401E0">
            <w:pPr>
              <w:pStyle w:val="CRCoverPage"/>
              <w:spacing w:after="0"/>
              <w:ind w:left="100"/>
              <w:rPr>
                <w:noProof/>
                <w:u w:val="single"/>
              </w:rPr>
            </w:pPr>
            <w:r>
              <w:rPr>
                <w:noProof/>
                <w:lang w:val="sv-SE"/>
              </w:rPr>
              <w:t>Idle/inactive measurements</w:t>
            </w:r>
          </w:p>
          <w:p w14:paraId="1236CDD9" w14:textId="77777777" w:rsidR="00396D7A" w:rsidRDefault="00396D7A" w:rsidP="005401E0">
            <w:pPr>
              <w:pStyle w:val="CRCoverPage"/>
              <w:spacing w:after="0"/>
              <w:ind w:left="100"/>
              <w:rPr>
                <w:noProof/>
              </w:rPr>
            </w:pPr>
          </w:p>
          <w:p w14:paraId="5B83AB9D" w14:textId="634E6989" w:rsidR="00396D7A" w:rsidRDefault="00396D7A" w:rsidP="005401E0">
            <w:pPr>
              <w:pStyle w:val="CRCoverPage"/>
              <w:spacing w:after="0"/>
              <w:ind w:left="100"/>
              <w:rPr>
                <w:noProof/>
                <w:u w:val="single"/>
              </w:rPr>
            </w:pPr>
            <w:r>
              <w:rPr>
                <w:noProof/>
                <w:u w:val="single"/>
              </w:rPr>
              <w:t>Inter-operability:</w:t>
            </w:r>
          </w:p>
          <w:p w14:paraId="55E7C142" w14:textId="77777777" w:rsidR="00CC7BE9" w:rsidRPr="00EC1B33" w:rsidRDefault="00CC7BE9" w:rsidP="00CC7BE9">
            <w:pPr>
              <w:pStyle w:val="CRCoverPage"/>
              <w:spacing w:after="0"/>
              <w:ind w:left="100"/>
              <w:rPr>
                <w:noProof/>
                <w:lang w:val="sv-SE"/>
              </w:rPr>
            </w:pPr>
            <w:r w:rsidRPr="00EC1B33">
              <w:rPr>
                <w:noProof/>
                <w:lang w:val="sv-SE"/>
              </w:rPr>
              <w:t>If the network is implemented according to the CR and the UE is not, there will not be inter-operability problems.</w:t>
            </w:r>
          </w:p>
          <w:p w14:paraId="36EDF4F7" w14:textId="77777777" w:rsidR="00CC7BE9" w:rsidRPr="00E214EE" w:rsidRDefault="00CC7BE9" w:rsidP="00CC7BE9">
            <w:pPr>
              <w:pStyle w:val="CRCoverPage"/>
              <w:spacing w:after="0"/>
              <w:ind w:left="100"/>
              <w:rPr>
                <w:noProof/>
                <w:lang w:val="sv-SE"/>
              </w:rPr>
            </w:pPr>
            <w:r w:rsidRPr="00EC1B33">
              <w:rPr>
                <w:noProof/>
                <w:lang w:val="sv-SE"/>
              </w:rPr>
              <w:t>If the UE is implemented according to the CR and the network is not, there will not be inter-operability problems</w:t>
            </w:r>
            <w:r w:rsidRPr="00E214EE">
              <w:rPr>
                <w:noProof/>
                <w:lang w:val="sv-SE"/>
              </w:rPr>
              <w:t>.</w:t>
            </w:r>
          </w:p>
          <w:p w14:paraId="14CEE928" w14:textId="77777777" w:rsidR="00396D7A" w:rsidRDefault="00396D7A" w:rsidP="00CC7BE9">
            <w:pPr>
              <w:pStyle w:val="CRCoverPage"/>
              <w:spacing w:after="0"/>
              <w:rPr>
                <w:noProof/>
              </w:rPr>
            </w:pPr>
          </w:p>
        </w:tc>
      </w:tr>
      <w:tr w:rsidR="00396D7A" w14:paraId="07DEE4BA" w14:textId="77777777" w:rsidTr="005401E0">
        <w:tc>
          <w:tcPr>
            <w:tcW w:w="2694" w:type="dxa"/>
            <w:gridSpan w:val="2"/>
            <w:tcBorders>
              <w:left w:val="single" w:sz="4" w:space="0" w:color="auto"/>
            </w:tcBorders>
          </w:tcPr>
          <w:p w14:paraId="2713F585" w14:textId="77777777" w:rsidR="00396D7A" w:rsidRDefault="00396D7A" w:rsidP="005401E0">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5401E0">
            <w:pPr>
              <w:pStyle w:val="CRCoverPage"/>
              <w:spacing w:after="0"/>
              <w:rPr>
                <w:noProof/>
                <w:sz w:val="8"/>
                <w:szCs w:val="8"/>
              </w:rPr>
            </w:pPr>
          </w:p>
        </w:tc>
      </w:tr>
      <w:tr w:rsidR="00396D7A" w14:paraId="0FA0AC14" w14:textId="77777777" w:rsidTr="005401E0">
        <w:tc>
          <w:tcPr>
            <w:tcW w:w="2694" w:type="dxa"/>
            <w:gridSpan w:val="2"/>
            <w:tcBorders>
              <w:left w:val="single" w:sz="4" w:space="0" w:color="auto"/>
              <w:bottom w:val="single" w:sz="4" w:space="0" w:color="auto"/>
            </w:tcBorders>
          </w:tcPr>
          <w:p w14:paraId="0CF96267" w14:textId="77777777" w:rsidR="00396D7A" w:rsidRDefault="00396D7A" w:rsidP="005401E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640D10C" w14:textId="38B65DA0" w:rsidR="00396D7A" w:rsidRDefault="00CC7BE9" w:rsidP="005401E0">
            <w:pPr>
              <w:pStyle w:val="CRCoverPage"/>
              <w:spacing w:after="0"/>
              <w:ind w:left="100"/>
              <w:rPr>
                <w:noProof/>
              </w:rPr>
            </w:pPr>
            <w:r>
              <w:rPr>
                <w:noProof/>
              </w:rPr>
              <w:t>Miscellaneous minor errors remain in the specification</w:t>
            </w:r>
          </w:p>
        </w:tc>
      </w:tr>
      <w:tr w:rsidR="00396D7A" w14:paraId="1550F6EB" w14:textId="77777777" w:rsidTr="005401E0">
        <w:tc>
          <w:tcPr>
            <w:tcW w:w="2694" w:type="dxa"/>
            <w:gridSpan w:val="2"/>
          </w:tcPr>
          <w:p w14:paraId="21F63244" w14:textId="77777777" w:rsidR="00396D7A" w:rsidRDefault="00396D7A" w:rsidP="005401E0">
            <w:pPr>
              <w:pStyle w:val="CRCoverPage"/>
              <w:spacing w:after="0"/>
              <w:rPr>
                <w:b/>
                <w:i/>
                <w:noProof/>
                <w:sz w:val="8"/>
                <w:szCs w:val="8"/>
              </w:rPr>
            </w:pPr>
          </w:p>
        </w:tc>
        <w:tc>
          <w:tcPr>
            <w:tcW w:w="6946" w:type="dxa"/>
            <w:gridSpan w:val="9"/>
          </w:tcPr>
          <w:p w14:paraId="7CF31A9D" w14:textId="77777777" w:rsidR="00396D7A" w:rsidRDefault="00396D7A" w:rsidP="005401E0">
            <w:pPr>
              <w:pStyle w:val="CRCoverPage"/>
              <w:spacing w:after="0"/>
              <w:rPr>
                <w:noProof/>
                <w:sz w:val="8"/>
                <w:szCs w:val="8"/>
              </w:rPr>
            </w:pPr>
          </w:p>
        </w:tc>
      </w:tr>
      <w:tr w:rsidR="00396D7A" w14:paraId="66830B81" w14:textId="77777777" w:rsidTr="005401E0">
        <w:tc>
          <w:tcPr>
            <w:tcW w:w="2694" w:type="dxa"/>
            <w:gridSpan w:val="2"/>
            <w:tcBorders>
              <w:top w:val="single" w:sz="4" w:space="0" w:color="auto"/>
              <w:left w:val="single" w:sz="4" w:space="0" w:color="auto"/>
            </w:tcBorders>
          </w:tcPr>
          <w:p w14:paraId="5E1D4ED7" w14:textId="77777777" w:rsidR="00396D7A" w:rsidRDefault="00396D7A" w:rsidP="00540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17BEB758" w:rsidR="00396D7A" w:rsidRDefault="00F33DBB" w:rsidP="005401E0">
            <w:pPr>
              <w:pStyle w:val="CRCoverPage"/>
              <w:spacing w:after="0"/>
              <w:ind w:left="100"/>
              <w:rPr>
                <w:noProof/>
              </w:rPr>
            </w:pPr>
            <w:r>
              <w:rPr>
                <w:noProof/>
              </w:rPr>
              <w:t>5.7.8.2a</w:t>
            </w:r>
          </w:p>
        </w:tc>
      </w:tr>
      <w:tr w:rsidR="00396D7A" w14:paraId="3C6AAA6A" w14:textId="77777777" w:rsidTr="005401E0">
        <w:tc>
          <w:tcPr>
            <w:tcW w:w="2694" w:type="dxa"/>
            <w:gridSpan w:val="2"/>
            <w:tcBorders>
              <w:left w:val="single" w:sz="4" w:space="0" w:color="auto"/>
            </w:tcBorders>
          </w:tcPr>
          <w:p w14:paraId="4C5D400F" w14:textId="77777777" w:rsidR="00396D7A" w:rsidRDefault="00396D7A" w:rsidP="005401E0">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5401E0">
            <w:pPr>
              <w:pStyle w:val="CRCoverPage"/>
              <w:spacing w:after="0"/>
              <w:rPr>
                <w:noProof/>
                <w:sz w:val="8"/>
                <w:szCs w:val="8"/>
              </w:rPr>
            </w:pPr>
          </w:p>
        </w:tc>
      </w:tr>
      <w:tr w:rsidR="00396D7A" w14:paraId="13B04F19" w14:textId="77777777" w:rsidTr="005401E0">
        <w:tc>
          <w:tcPr>
            <w:tcW w:w="2694" w:type="dxa"/>
            <w:gridSpan w:val="2"/>
            <w:tcBorders>
              <w:left w:val="single" w:sz="4" w:space="0" w:color="auto"/>
            </w:tcBorders>
          </w:tcPr>
          <w:p w14:paraId="631881CB" w14:textId="77777777" w:rsidR="00396D7A" w:rsidRDefault="00396D7A" w:rsidP="00540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540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5401E0">
            <w:pPr>
              <w:pStyle w:val="CRCoverPage"/>
              <w:spacing w:after="0"/>
              <w:jc w:val="center"/>
              <w:rPr>
                <w:b/>
                <w:caps/>
                <w:noProof/>
              </w:rPr>
            </w:pPr>
            <w:r>
              <w:rPr>
                <w:b/>
                <w:caps/>
                <w:noProof/>
              </w:rPr>
              <w:t>N</w:t>
            </w:r>
          </w:p>
        </w:tc>
        <w:tc>
          <w:tcPr>
            <w:tcW w:w="2977" w:type="dxa"/>
            <w:gridSpan w:val="4"/>
          </w:tcPr>
          <w:p w14:paraId="4F6EA4AA" w14:textId="77777777" w:rsidR="00396D7A" w:rsidRDefault="00396D7A" w:rsidP="00540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5401E0">
            <w:pPr>
              <w:pStyle w:val="CRCoverPage"/>
              <w:spacing w:after="0"/>
              <w:ind w:left="99"/>
              <w:rPr>
                <w:noProof/>
              </w:rPr>
            </w:pPr>
          </w:p>
        </w:tc>
      </w:tr>
      <w:tr w:rsidR="00396D7A" w14:paraId="101427FA" w14:textId="77777777" w:rsidTr="005401E0">
        <w:tc>
          <w:tcPr>
            <w:tcW w:w="2694" w:type="dxa"/>
            <w:gridSpan w:val="2"/>
            <w:tcBorders>
              <w:left w:val="single" w:sz="4" w:space="0" w:color="auto"/>
            </w:tcBorders>
          </w:tcPr>
          <w:p w14:paraId="6DD7360A" w14:textId="77777777" w:rsidR="00396D7A" w:rsidRDefault="00396D7A" w:rsidP="00540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540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1176F756" w:rsidR="00396D7A" w:rsidRDefault="00F33DBB" w:rsidP="005401E0">
            <w:pPr>
              <w:pStyle w:val="CRCoverPage"/>
              <w:spacing w:after="0"/>
              <w:jc w:val="center"/>
              <w:rPr>
                <w:b/>
                <w:caps/>
                <w:noProof/>
              </w:rPr>
            </w:pPr>
            <w:r>
              <w:rPr>
                <w:b/>
                <w:caps/>
                <w:noProof/>
              </w:rPr>
              <w:t>x</w:t>
            </w:r>
          </w:p>
        </w:tc>
        <w:tc>
          <w:tcPr>
            <w:tcW w:w="2977" w:type="dxa"/>
            <w:gridSpan w:val="4"/>
          </w:tcPr>
          <w:p w14:paraId="0F305BD2" w14:textId="77777777" w:rsidR="00396D7A" w:rsidRDefault="00396D7A" w:rsidP="00540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5401E0">
            <w:pPr>
              <w:pStyle w:val="CRCoverPage"/>
              <w:spacing w:after="0"/>
              <w:ind w:left="99"/>
              <w:rPr>
                <w:noProof/>
              </w:rPr>
            </w:pPr>
            <w:r>
              <w:rPr>
                <w:noProof/>
              </w:rPr>
              <w:t xml:space="preserve">TS/TR ... CR ... </w:t>
            </w:r>
          </w:p>
        </w:tc>
      </w:tr>
      <w:tr w:rsidR="00396D7A" w14:paraId="75FEFB7D" w14:textId="77777777" w:rsidTr="005401E0">
        <w:tc>
          <w:tcPr>
            <w:tcW w:w="2694" w:type="dxa"/>
            <w:gridSpan w:val="2"/>
            <w:tcBorders>
              <w:left w:val="single" w:sz="4" w:space="0" w:color="auto"/>
            </w:tcBorders>
          </w:tcPr>
          <w:p w14:paraId="704E6E05" w14:textId="77777777" w:rsidR="00396D7A" w:rsidRDefault="00396D7A" w:rsidP="00540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540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18F58794" w:rsidR="00396D7A" w:rsidRDefault="00F33DBB" w:rsidP="005401E0">
            <w:pPr>
              <w:pStyle w:val="CRCoverPage"/>
              <w:spacing w:after="0"/>
              <w:jc w:val="center"/>
              <w:rPr>
                <w:b/>
                <w:caps/>
                <w:noProof/>
              </w:rPr>
            </w:pPr>
            <w:r>
              <w:rPr>
                <w:b/>
                <w:caps/>
                <w:noProof/>
              </w:rPr>
              <w:t>x</w:t>
            </w:r>
          </w:p>
        </w:tc>
        <w:tc>
          <w:tcPr>
            <w:tcW w:w="2977" w:type="dxa"/>
            <w:gridSpan w:val="4"/>
          </w:tcPr>
          <w:p w14:paraId="585BA8FF" w14:textId="77777777" w:rsidR="00396D7A" w:rsidRDefault="00396D7A" w:rsidP="00540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5401E0">
            <w:pPr>
              <w:pStyle w:val="CRCoverPage"/>
              <w:spacing w:after="0"/>
              <w:ind w:left="99"/>
              <w:rPr>
                <w:noProof/>
              </w:rPr>
            </w:pPr>
            <w:r>
              <w:rPr>
                <w:noProof/>
              </w:rPr>
              <w:t xml:space="preserve">TS/TR ... CR ... </w:t>
            </w:r>
          </w:p>
        </w:tc>
      </w:tr>
      <w:tr w:rsidR="00396D7A" w14:paraId="78E33566" w14:textId="77777777" w:rsidTr="005401E0">
        <w:tc>
          <w:tcPr>
            <w:tcW w:w="2694" w:type="dxa"/>
            <w:gridSpan w:val="2"/>
            <w:tcBorders>
              <w:left w:val="single" w:sz="4" w:space="0" w:color="auto"/>
            </w:tcBorders>
          </w:tcPr>
          <w:p w14:paraId="5202CFA3" w14:textId="77777777" w:rsidR="00396D7A" w:rsidRDefault="00396D7A" w:rsidP="00540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540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1E5EFC21" w:rsidR="00396D7A" w:rsidRDefault="00F33DBB" w:rsidP="005401E0">
            <w:pPr>
              <w:pStyle w:val="CRCoverPage"/>
              <w:spacing w:after="0"/>
              <w:jc w:val="center"/>
              <w:rPr>
                <w:b/>
                <w:caps/>
                <w:noProof/>
              </w:rPr>
            </w:pPr>
            <w:r>
              <w:rPr>
                <w:b/>
                <w:caps/>
                <w:noProof/>
              </w:rPr>
              <w:t>x</w:t>
            </w:r>
          </w:p>
        </w:tc>
        <w:tc>
          <w:tcPr>
            <w:tcW w:w="2977" w:type="dxa"/>
            <w:gridSpan w:val="4"/>
          </w:tcPr>
          <w:p w14:paraId="3DE31990" w14:textId="77777777" w:rsidR="00396D7A" w:rsidRDefault="00396D7A" w:rsidP="00540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5401E0">
            <w:pPr>
              <w:pStyle w:val="CRCoverPage"/>
              <w:spacing w:after="0"/>
              <w:ind w:left="99"/>
              <w:rPr>
                <w:noProof/>
              </w:rPr>
            </w:pPr>
            <w:r>
              <w:rPr>
                <w:noProof/>
              </w:rPr>
              <w:t xml:space="preserve">TS/TR ... CR ... </w:t>
            </w:r>
          </w:p>
        </w:tc>
      </w:tr>
      <w:tr w:rsidR="00396D7A" w14:paraId="13DC0E9D" w14:textId="77777777" w:rsidTr="005401E0">
        <w:tc>
          <w:tcPr>
            <w:tcW w:w="2694" w:type="dxa"/>
            <w:gridSpan w:val="2"/>
            <w:tcBorders>
              <w:left w:val="single" w:sz="4" w:space="0" w:color="auto"/>
            </w:tcBorders>
          </w:tcPr>
          <w:p w14:paraId="3F848CE1" w14:textId="77777777" w:rsidR="00396D7A" w:rsidRDefault="00396D7A" w:rsidP="005401E0">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5401E0">
            <w:pPr>
              <w:pStyle w:val="CRCoverPage"/>
              <w:spacing w:after="0"/>
              <w:rPr>
                <w:noProof/>
              </w:rPr>
            </w:pPr>
          </w:p>
        </w:tc>
      </w:tr>
      <w:tr w:rsidR="00396D7A" w14:paraId="2EB14092" w14:textId="77777777" w:rsidTr="005401E0">
        <w:tc>
          <w:tcPr>
            <w:tcW w:w="2694" w:type="dxa"/>
            <w:gridSpan w:val="2"/>
            <w:tcBorders>
              <w:left w:val="single" w:sz="4" w:space="0" w:color="auto"/>
              <w:bottom w:val="single" w:sz="4" w:space="0" w:color="auto"/>
            </w:tcBorders>
          </w:tcPr>
          <w:p w14:paraId="7C2949C4" w14:textId="77777777" w:rsidR="00396D7A" w:rsidRDefault="00396D7A" w:rsidP="00540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5401E0">
            <w:pPr>
              <w:pStyle w:val="CRCoverPage"/>
              <w:spacing w:after="0"/>
              <w:ind w:left="100"/>
              <w:rPr>
                <w:noProof/>
              </w:rPr>
            </w:pPr>
          </w:p>
        </w:tc>
      </w:tr>
      <w:tr w:rsidR="00396D7A" w:rsidRPr="008863B9" w14:paraId="2ED22CB4" w14:textId="77777777" w:rsidTr="005401E0">
        <w:tc>
          <w:tcPr>
            <w:tcW w:w="2694" w:type="dxa"/>
            <w:gridSpan w:val="2"/>
            <w:tcBorders>
              <w:top w:val="single" w:sz="4" w:space="0" w:color="auto"/>
              <w:bottom w:val="single" w:sz="4" w:space="0" w:color="auto"/>
            </w:tcBorders>
          </w:tcPr>
          <w:p w14:paraId="6106F3E8" w14:textId="77777777" w:rsidR="00396D7A" w:rsidRPr="008863B9" w:rsidRDefault="00396D7A" w:rsidP="00540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5401E0">
            <w:pPr>
              <w:pStyle w:val="CRCoverPage"/>
              <w:spacing w:after="0"/>
              <w:ind w:left="100"/>
              <w:rPr>
                <w:noProof/>
                <w:sz w:val="8"/>
                <w:szCs w:val="8"/>
              </w:rPr>
            </w:pPr>
          </w:p>
        </w:tc>
      </w:tr>
      <w:tr w:rsidR="00396D7A" w14:paraId="29D72502" w14:textId="77777777" w:rsidTr="005401E0">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540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5401E0">
            <w:pPr>
              <w:pStyle w:val="CRCoverPage"/>
              <w:spacing w:after="0"/>
              <w:ind w:left="100"/>
              <w:rPr>
                <w:noProof/>
              </w:rPr>
            </w:pPr>
          </w:p>
        </w:tc>
      </w:tr>
    </w:tbl>
    <w:p w14:paraId="3DB389DB" w14:textId="77777777" w:rsidR="00396D7A" w:rsidRDefault="00396D7A" w:rsidP="00396D7A">
      <w:pPr>
        <w:pStyle w:val="CRCoverPage"/>
        <w:spacing w:after="0"/>
        <w:rPr>
          <w:noProof/>
          <w:sz w:val="8"/>
          <w:szCs w:val="8"/>
        </w:rPr>
      </w:pPr>
    </w:p>
    <w:p w14:paraId="2BBC5F04" w14:textId="77777777" w:rsidR="00396D7A" w:rsidRDefault="00396D7A" w:rsidP="00396D7A">
      <w:pPr>
        <w:rPr>
          <w:noProof/>
        </w:rPr>
        <w:sectPr w:rsidR="00396D7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60575F0" w14:textId="77777777" w:rsidR="00E15B67" w:rsidRPr="00E51233" w:rsidRDefault="00E15B67" w:rsidP="00E15B67">
      <w:pPr>
        <w:pBdr>
          <w:top w:val="single" w:sz="4" w:space="1" w:color="auto"/>
          <w:left w:val="single" w:sz="4" w:space="4" w:color="auto"/>
          <w:bottom w:val="single" w:sz="4" w:space="1" w:color="auto"/>
          <w:right w:val="single" w:sz="4" w:space="4" w:color="auto"/>
        </w:pBdr>
        <w:shd w:val="clear" w:color="auto" w:fill="FFFF00"/>
        <w:jc w:val="center"/>
        <w:rPr>
          <w:i/>
          <w:iCs/>
        </w:rPr>
      </w:pPr>
      <w:bookmarkStart w:id="15" w:name="_Toc60776987"/>
      <w:bookmarkStart w:id="16" w:name="_Toc68014927"/>
      <w:bookmarkEnd w:id="0"/>
      <w:bookmarkEnd w:id="1"/>
      <w:r w:rsidRPr="00E51233">
        <w:rPr>
          <w:i/>
          <w:iCs/>
        </w:rPr>
        <w:lastRenderedPageBreak/>
        <w:t>START OF CHANGE</w:t>
      </w:r>
    </w:p>
    <w:p w14:paraId="6FF8D5B5" w14:textId="77777777" w:rsidR="00394471" w:rsidRPr="00DE5341" w:rsidRDefault="00394471" w:rsidP="00394471">
      <w:pPr>
        <w:pStyle w:val="Heading4"/>
      </w:pPr>
      <w:r w:rsidRPr="00DE5341">
        <w:t>5.7.8.2a</w:t>
      </w:r>
      <w:r w:rsidRPr="00DE5341">
        <w:tab/>
        <w:t>Performing measurements</w:t>
      </w:r>
      <w:bookmarkEnd w:id="15"/>
      <w:bookmarkEnd w:id="16"/>
    </w:p>
    <w:p w14:paraId="382B6216" w14:textId="77777777" w:rsidR="00394471" w:rsidRPr="00DE5341" w:rsidRDefault="00394471" w:rsidP="00394471">
      <w:r w:rsidRPr="00DE5341">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735EBE08" w14:textId="77777777" w:rsidR="00394471" w:rsidRPr="00DE5341" w:rsidRDefault="00394471" w:rsidP="00394471">
      <w:r w:rsidRPr="00DE5341">
        <w:t>While in RRC_IDLE or RRC_INACTIVE, and T331 is running, the UE shall:</w:t>
      </w:r>
    </w:p>
    <w:p w14:paraId="14AD2328" w14:textId="77777777" w:rsidR="00394471" w:rsidRPr="00DE5341" w:rsidRDefault="00394471" w:rsidP="00394471">
      <w:pPr>
        <w:pStyle w:val="B1"/>
      </w:pPr>
      <w:r w:rsidRPr="00DE5341">
        <w:t>1&gt;</w:t>
      </w:r>
      <w:r w:rsidRPr="00DE5341">
        <w:tab/>
        <w:t>perform the measurements in accordance with the following:</w:t>
      </w:r>
    </w:p>
    <w:p w14:paraId="512A7EE3" w14:textId="77777777" w:rsidR="00394471" w:rsidRPr="00DE5341" w:rsidRDefault="00394471" w:rsidP="00394471">
      <w:pPr>
        <w:pStyle w:val="B2"/>
      </w:pPr>
      <w:r w:rsidRPr="00DE5341">
        <w:t>2&gt;</w:t>
      </w:r>
      <w:r w:rsidRPr="00DE5341">
        <w:tab/>
        <w:t xml:space="preserve">if the </w:t>
      </w:r>
      <w:r w:rsidRPr="00DE5341">
        <w:rPr>
          <w:i/>
        </w:rPr>
        <w:t>VarMeasIdleConfig</w:t>
      </w:r>
      <w:r w:rsidRPr="00DE5341">
        <w:t xml:space="preserve"> includes the </w:t>
      </w:r>
      <w:r w:rsidRPr="00DE5341">
        <w:rPr>
          <w:i/>
        </w:rPr>
        <w:t xml:space="preserve">measIdleCarrierListEUTRA </w:t>
      </w:r>
      <w:r w:rsidRPr="00DE5341">
        <w:rPr>
          <w:iCs/>
        </w:rPr>
        <w:t xml:space="preserve">and the </w:t>
      </w:r>
      <w:r w:rsidRPr="00DE5341">
        <w:rPr>
          <w:i/>
        </w:rPr>
        <w:t xml:space="preserve">SIB1 </w:t>
      </w:r>
      <w:r w:rsidRPr="00DE5341">
        <w:rPr>
          <w:iCs/>
        </w:rPr>
        <w:t xml:space="preserve">contains </w:t>
      </w:r>
      <w:r w:rsidRPr="00DE5341">
        <w:rPr>
          <w:i/>
          <w:iCs/>
        </w:rPr>
        <w:t>idleModeMeasurementsEUTRA</w:t>
      </w:r>
      <w:r w:rsidRPr="00DE5341">
        <w:t>:</w:t>
      </w:r>
    </w:p>
    <w:p w14:paraId="66529DA2" w14:textId="77777777" w:rsidR="00394471" w:rsidRPr="00DE5341" w:rsidRDefault="00394471" w:rsidP="00394471">
      <w:pPr>
        <w:pStyle w:val="B3"/>
      </w:pPr>
      <w:r w:rsidRPr="00DE5341">
        <w:t>3&gt;</w:t>
      </w:r>
      <w:r w:rsidRPr="00DE5341">
        <w:tab/>
        <w:t xml:space="preserve">for each entry in </w:t>
      </w:r>
      <w:r w:rsidRPr="00DE5341">
        <w:rPr>
          <w:i/>
        </w:rPr>
        <w:t>measIdleCarrierListEUTRA</w:t>
      </w:r>
      <w:r w:rsidRPr="00DE5341">
        <w:t xml:space="preserve"> within </w:t>
      </w:r>
      <w:r w:rsidRPr="00DE5341">
        <w:rPr>
          <w:i/>
        </w:rPr>
        <w:t>VarMeasIdleConfig</w:t>
      </w:r>
      <w:r w:rsidRPr="00DE5341">
        <w:t>:</w:t>
      </w:r>
    </w:p>
    <w:p w14:paraId="0A764185" w14:textId="77777777" w:rsidR="00394471" w:rsidRPr="00DE5341" w:rsidRDefault="00394471" w:rsidP="00394471">
      <w:pPr>
        <w:pStyle w:val="B4"/>
      </w:pPr>
      <w:r w:rsidRPr="00DE5341">
        <w:t>4&gt;</w:t>
      </w:r>
      <w:r w:rsidRPr="00DE5341">
        <w:tab/>
        <w:t xml:space="preserve">if UE supports NE-DC between the serving carrier and the carrier frequency indicated by </w:t>
      </w:r>
      <w:r w:rsidRPr="00DE5341">
        <w:rPr>
          <w:i/>
        </w:rPr>
        <w:t>carrierFreqEUTRA</w:t>
      </w:r>
      <w:r w:rsidRPr="00DE5341">
        <w:t xml:space="preserve"> within the corresponding entry:</w:t>
      </w:r>
    </w:p>
    <w:p w14:paraId="75BC53D8" w14:textId="58E32D34" w:rsidR="00394471" w:rsidRPr="00DE5341" w:rsidRDefault="00394471" w:rsidP="00394471">
      <w:pPr>
        <w:pStyle w:val="B5"/>
      </w:pPr>
      <w:r w:rsidRPr="00DE5341">
        <w:t>5&gt;</w:t>
      </w:r>
      <w:r w:rsidRPr="00DE5341">
        <w:tab/>
        <w:t xml:space="preserve">perform measurements in the carrier frequency and bandwidth indicated by </w:t>
      </w:r>
      <w:r w:rsidRPr="00DE5341">
        <w:rPr>
          <w:i/>
        </w:rPr>
        <w:t>carrierFreq</w:t>
      </w:r>
      <w:r w:rsidR="005E6CB4" w:rsidRPr="00DE5341">
        <w:rPr>
          <w:i/>
        </w:rPr>
        <w:t>EUTRA</w:t>
      </w:r>
      <w:r w:rsidRPr="00DE5341">
        <w:t xml:space="preserve"> and </w:t>
      </w:r>
      <w:r w:rsidRPr="00DE5341">
        <w:rPr>
          <w:i/>
        </w:rPr>
        <w:t>allowedMeasBandwidth</w:t>
      </w:r>
      <w:r w:rsidRPr="00DE5341">
        <w:t xml:space="preserve"> within the corresponding entry;</w:t>
      </w:r>
    </w:p>
    <w:p w14:paraId="54E97F14" w14:textId="77777777" w:rsidR="00394471" w:rsidRPr="00DE5341" w:rsidRDefault="00394471" w:rsidP="00394471">
      <w:pPr>
        <w:pStyle w:val="B5"/>
      </w:pPr>
      <w:r w:rsidRPr="00DE5341">
        <w:t>5&gt;</w:t>
      </w:r>
      <w:r w:rsidRPr="00DE5341">
        <w:tab/>
        <w:t xml:space="preserve">if the </w:t>
      </w:r>
      <w:r w:rsidRPr="00DE5341">
        <w:rPr>
          <w:i/>
        </w:rPr>
        <w:t>reportQuantitiesEUTRA</w:t>
      </w:r>
      <w:r w:rsidRPr="00DE5341">
        <w:t xml:space="preserve"> is set to </w:t>
      </w:r>
      <w:r w:rsidRPr="00DE5341">
        <w:rPr>
          <w:i/>
        </w:rPr>
        <w:t>rsrq</w:t>
      </w:r>
      <w:r w:rsidRPr="00DE5341">
        <w:t>:</w:t>
      </w:r>
    </w:p>
    <w:p w14:paraId="1CBCF49D" w14:textId="77777777" w:rsidR="00394471" w:rsidRPr="00DE5341" w:rsidRDefault="00394471" w:rsidP="00394471">
      <w:pPr>
        <w:pStyle w:val="B6"/>
        <w:rPr>
          <w:lang w:val="en-GB"/>
        </w:rPr>
      </w:pPr>
      <w:r w:rsidRPr="00DE5341">
        <w:rPr>
          <w:lang w:val="en-GB"/>
        </w:rPr>
        <w:t>6&gt;</w:t>
      </w:r>
      <w:r w:rsidRPr="00DE5341">
        <w:rPr>
          <w:lang w:val="en-GB"/>
        </w:rPr>
        <w:tab/>
        <w:t>consider RSRQ as the sorting quantity;</w:t>
      </w:r>
    </w:p>
    <w:p w14:paraId="1800F66A" w14:textId="77777777" w:rsidR="00394471" w:rsidRPr="00DE5341" w:rsidRDefault="00394471" w:rsidP="00394471">
      <w:pPr>
        <w:pStyle w:val="B5"/>
      </w:pPr>
      <w:r w:rsidRPr="00DE5341">
        <w:t>5&gt;</w:t>
      </w:r>
      <w:r w:rsidRPr="00DE5341">
        <w:tab/>
        <w:t>else:</w:t>
      </w:r>
    </w:p>
    <w:p w14:paraId="77FA1001" w14:textId="77777777" w:rsidR="00394471" w:rsidRPr="00DE5341" w:rsidRDefault="00394471" w:rsidP="00394471">
      <w:pPr>
        <w:pStyle w:val="B6"/>
        <w:rPr>
          <w:lang w:val="en-GB"/>
        </w:rPr>
      </w:pPr>
      <w:r w:rsidRPr="00DE5341">
        <w:rPr>
          <w:lang w:val="en-GB"/>
        </w:rPr>
        <w:t>6&gt;</w:t>
      </w:r>
      <w:r w:rsidRPr="00DE5341">
        <w:rPr>
          <w:lang w:val="en-GB"/>
        </w:rPr>
        <w:tab/>
        <w:t>consider RSRP as the sorting quantity;</w:t>
      </w:r>
    </w:p>
    <w:p w14:paraId="4F44EBDA" w14:textId="77777777" w:rsidR="00394471" w:rsidRPr="00DE5341" w:rsidRDefault="00394471" w:rsidP="00394471">
      <w:pPr>
        <w:pStyle w:val="B5"/>
      </w:pPr>
      <w:r w:rsidRPr="00DE5341">
        <w:t>5&gt;</w:t>
      </w:r>
      <w:r w:rsidRPr="00DE5341">
        <w:tab/>
        <w:t xml:space="preserve">if the </w:t>
      </w:r>
      <w:r w:rsidRPr="00DE5341">
        <w:rPr>
          <w:i/>
        </w:rPr>
        <w:t>measCellListEUTRA</w:t>
      </w:r>
      <w:r w:rsidRPr="00DE5341">
        <w:t xml:space="preserve"> is included:</w:t>
      </w:r>
    </w:p>
    <w:p w14:paraId="2218DCD8" w14:textId="77777777" w:rsidR="00394471" w:rsidRPr="00DE5341" w:rsidRDefault="00394471" w:rsidP="00394471">
      <w:pPr>
        <w:pStyle w:val="B6"/>
        <w:rPr>
          <w:lang w:val="en-GB"/>
        </w:rPr>
      </w:pPr>
      <w:r w:rsidRPr="00DE5341">
        <w:rPr>
          <w:lang w:val="en-GB"/>
        </w:rPr>
        <w:t>6&gt;</w:t>
      </w:r>
      <w:r w:rsidRPr="00DE5341">
        <w:rPr>
          <w:lang w:val="en-GB"/>
        </w:rPr>
        <w:tab/>
        <w:t xml:space="preserve">consider cells identified by each entry within the </w:t>
      </w:r>
      <w:r w:rsidRPr="00DE5341">
        <w:rPr>
          <w:i/>
          <w:lang w:val="en-GB"/>
        </w:rPr>
        <w:t>measCellListEUTRA</w:t>
      </w:r>
      <w:r w:rsidRPr="00DE5341">
        <w:rPr>
          <w:lang w:val="en-GB"/>
        </w:rPr>
        <w:t xml:space="preserve"> to be applicable for idle/inactive mode measurement reporting;</w:t>
      </w:r>
    </w:p>
    <w:p w14:paraId="2EDD0B5C" w14:textId="77777777" w:rsidR="00394471" w:rsidRPr="00DE5341" w:rsidRDefault="00394471" w:rsidP="00394471">
      <w:pPr>
        <w:pStyle w:val="B5"/>
      </w:pPr>
      <w:r w:rsidRPr="00DE5341">
        <w:t>5&gt;</w:t>
      </w:r>
      <w:r w:rsidRPr="00DE5341">
        <w:tab/>
        <w:t>else:</w:t>
      </w:r>
    </w:p>
    <w:p w14:paraId="7109876F" w14:textId="77777777" w:rsidR="00394471" w:rsidRPr="00DE5341" w:rsidRDefault="00394471" w:rsidP="00394471">
      <w:pPr>
        <w:pStyle w:val="B6"/>
        <w:rPr>
          <w:lang w:val="en-GB"/>
        </w:rPr>
      </w:pPr>
      <w:r w:rsidRPr="00DE5341">
        <w:rPr>
          <w:lang w:val="en-GB"/>
        </w:rPr>
        <w:t>6&gt;</w:t>
      </w:r>
      <w:r w:rsidRPr="00DE5341">
        <w:rPr>
          <w:lang w:val="en-GB"/>
        </w:rPr>
        <w:tab/>
        <w:t xml:space="preserve">consider up to </w:t>
      </w:r>
      <w:r w:rsidRPr="00DE5341">
        <w:rPr>
          <w:i/>
          <w:lang w:val="en-GB"/>
        </w:rPr>
        <w:t>maxCellMeasIdle</w:t>
      </w:r>
      <w:r w:rsidRPr="00DE5341">
        <w:rPr>
          <w:lang w:val="en-GB"/>
        </w:rPr>
        <w:t xml:space="preserve"> strongest identified cells, according to the sorting quantity, to be applicable for idle/inactive measurement reporting;</w:t>
      </w:r>
    </w:p>
    <w:p w14:paraId="159DA450" w14:textId="77777777" w:rsidR="00394471" w:rsidRPr="00DE5341" w:rsidRDefault="00394471" w:rsidP="00394471">
      <w:pPr>
        <w:pStyle w:val="B5"/>
        <w:rPr>
          <w:i/>
        </w:rPr>
      </w:pPr>
      <w:r w:rsidRPr="00DE5341">
        <w:t>5&gt;</w:t>
      </w:r>
      <w:r w:rsidRPr="00DE5341">
        <w:tab/>
        <w:t xml:space="preserve">for all cells applicable for idle/inactive measurement reporting, derive measurement results for the measurement quantities indicated by </w:t>
      </w:r>
      <w:r w:rsidRPr="00DE5341">
        <w:rPr>
          <w:i/>
        </w:rPr>
        <w:t>reportQuantitiesEUTRA;</w:t>
      </w:r>
    </w:p>
    <w:p w14:paraId="5BB5559F" w14:textId="77777777" w:rsidR="00394471" w:rsidRPr="00DE5341" w:rsidRDefault="00394471" w:rsidP="00394471">
      <w:pPr>
        <w:pStyle w:val="B5"/>
      </w:pPr>
      <w:r w:rsidRPr="00DE5341">
        <w:t>5&gt;</w:t>
      </w:r>
      <w:r w:rsidRPr="00DE5341">
        <w:tab/>
        <w:t xml:space="preserve">store the derived measurement results as indicated by </w:t>
      </w:r>
      <w:r w:rsidRPr="00DE5341">
        <w:rPr>
          <w:i/>
        </w:rPr>
        <w:t>reportQuantitiesEUTRA</w:t>
      </w:r>
      <w:r w:rsidRPr="00DE5341">
        <w:t xml:space="preserve"> within the </w:t>
      </w:r>
      <w:r w:rsidRPr="00DE5341">
        <w:rPr>
          <w:i/>
        </w:rPr>
        <w:t>measReportIdleEUTRA</w:t>
      </w:r>
      <w:r w:rsidRPr="00DE5341">
        <w:t xml:space="preserve"> in </w:t>
      </w:r>
      <w:r w:rsidRPr="00DE5341">
        <w:rPr>
          <w:i/>
        </w:rPr>
        <w:t xml:space="preserve">VarMeasIdleReport </w:t>
      </w:r>
      <w:r w:rsidRPr="00DE5341">
        <w:rPr>
          <w:iCs/>
        </w:rPr>
        <w:t xml:space="preserve">in decreasing order of the sorting quantity, </w:t>
      </w:r>
      <w:r w:rsidRPr="00DE5341">
        <w:t>i.e. the best cell is included first, as follows:</w:t>
      </w:r>
    </w:p>
    <w:p w14:paraId="56A29651" w14:textId="77777777" w:rsidR="00394471" w:rsidRPr="00DE5341" w:rsidRDefault="00394471" w:rsidP="00394471">
      <w:pPr>
        <w:pStyle w:val="B6"/>
        <w:rPr>
          <w:lang w:val="en-GB"/>
        </w:rPr>
      </w:pPr>
      <w:r w:rsidRPr="00DE5341">
        <w:rPr>
          <w:lang w:val="en-GB"/>
        </w:rPr>
        <w:t>6&gt;</w:t>
      </w:r>
      <w:r w:rsidRPr="00DE5341">
        <w:rPr>
          <w:lang w:val="en-GB"/>
        </w:rPr>
        <w:tab/>
        <w:t xml:space="preserve">if </w:t>
      </w:r>
      <w:r w:rsidRPr="00DE5341">
        <w:rPr>
          <w:i/>
          <w:lang w:val="en-GB"/>
        </w:rPr>
        <w:t>qualityThresholdEUTRA</w:t>
      </w:r>
      <w:r w:rsidRPr="00DE5341">
        <w:rPr>
          <w:lang w:val="en-GB"/>
        </w:rPr>
        <w:t xml:space="preserve"> is configured:</w:t>
      </w:r>
    </w:p>
    <w:p w14:paraId="366D8E4C" w14:textId="77777777" w:rsidR="00394471" w:rsidRPr="00DE5341" w:rsidRDefault="00394471" w:rsidP="00394471">
      <w:pPr>
        <w:pStyle w:val="B7"/>
        <w:rPr>
          <w:i/>
          <w:lang w:val="en-GB"/>
        </w:rPr>
      </w:pPr>
      <w:r w:rsidRPr="00DE5341">
        <w:rPr>
          <w:lang w:val="en-GB"/>
        </w:rPr>
        <w:t>7&gt;</w:t>
      </w:r>
      <w:r w:rsidRPr="00DE5341">
        <w:rPr>
          <w:lang w:val="en-GB"/>
        </w:rPr>
        <w:tab/>
        <w:t xml:space="preserve">include the measurement results from the cells applicable for idle/inactive measurement reporting whose RSRP/RSRQ measurement results are above the value(s) provided in </w:t>
      </w:r>
      <w:r w:rsidRPr="00DE5341">
        <w:rPr>
          <w:i/>
          <w:lang w:val="en-GB"/>
        </w:rPr>
        <w:t>qualityThresholdEUTRA;</w:t>
      </w:r>
    </w:p>
    <w:p w14:paraId="23F8D087" w14:textId="77777777" w:rsidR="00394471" w:rsidRPr="00DE5341" w:rsidRDefault="00394471" w:rsidP="00394471">
      <w:pPr>
        <w:pStyle w:val="B6"/>
        <w:rPr>
          <w:lang w:val="en-GB"/>
        </w:rPr>
      </w:pPr>
      <w:r w:rsidRPr="00DE5341">
        <w:rPr>
          <w:lang w:val="en-GB"/>
        </w:rPr>
        <w:t>6&gt;</w:t>
      </w:r>
      <w:r w:rsidRPr="00DE5341">
        <w:rPr>
          <w:lang w:val="en-GB"/>
        </w:rPr>
        <w:tab/>
        <w:t>else:</w:t>
      </w:r>
    </w:p>
    <w:p w14:paraId="1B64997F" w14:textId="77777777" w:rsidR="00394471" w:rsidRPr="00DE5341" w:rsidRDefault="00394471" w:rsidP="00394471">
      <w:pPr>
        <w:pStyle w:val="B7"/>
        <w:rPr>
          <w:lang w:val="en-GB"/>
        </w:rPr>
      </w:pPr>
      <w:r w:rsidRPr="00DE5341">
        <w:rPr>
          <w:lang w:val="en-GB"/>
        </w:rPr>
        <w:t>7&gt;</w:t>
      </w:r>
      <w:r w:rsidRPr="00DE5341">
        <w:rPr>
          <w:lang w:val="en-GB"/>
        </w:rPr>
        <w:tab/>
        <w:t>include the measurement results from all cells applicable for idle/inactive measurement reporting;</w:t>
      </w:r>
    </w:p>
    <w:p w14:paraId="7D61576D" w14:textId="77777777" w:rsidR="00394471" w:rsidRPr="00DE5341" w:rsidRDefault="00394471" w:rsidP="00394471">
      <w:pPr>
        <w:pStyle w:val="B2"/>
      </w:pPr>
      <w:r w:rsidRPr="00DE5341">
        <w:t>2&gt;</w:t>
      </w:r>
      <w:r w:rsidRPr="00DE5341">
        <w:tab/>
        <w:t xml:space="preserve">if the </w:t>
      </w:r>
      <w:r w:rsidRPr="00DE5341">
        <w:rPr>
          <w:i/>
        </w:rPr>
        <w:t>VarMeasIdleConfig</w:t>
      </w:r>
      <w:r w:rsidRPr="00DE5341">
        <w:t xml:space="preserve"> includes the </w:t>
      </w:r>
      <w:r w:rsidRPr="00DE5341">
        <w:rPr>
          <w:i/>
        </w:rPr>
        <w:t>measIdleCarrierListNR</w:t>
      </w:r>
      <w:r w:rsidRPr="00DE5341">
        <w:t xml:space="preserve"> and the SIB1 contains </w:t>
      </w:r>
      <w:r w:rsidRPr="00DE5341">
        <w:rPr>
          <w:i/>
          <w:iCs/>
        </w:rPr>
        <w:t>idleModeMeasurementsNR</w:t>
      </w:r>
      <w:r w:rsidRPr="00DE5341">
        <w:t>:</w:t>
      </w:r>
    </w:p>
    <w:p w14:paraId="1A63FCF1" w14:textId="77777777" w:rsidR="00394471" w:rsidRPr="00DE5341" w:rsidRDefault="00394471" w:rsidP="00394471">
      <w:pPr>
        <w:pStyle w:val="B3"/>
      </w:pPr>
      <w:r w:rsidRPr="00DE5341">
        <w:t>3&gt;</w:t>
      </w:r>
      <w:r w:rsidRPr="00DE5341">
        <w:tab/>
        <w:t xml:space="preserve">for each entry in </w:t>
      </w:r>
      <w:r w:rsidRPr="00DE5341">
        <w:rPr>
          <w:i/>
        </w:rPr>
        <w:t>measIdleCarrierListNR</w:t>
      </w:r>
      <w:r w:rsidRPr="00DE5341">
        <w:t xml:space="preserve"> within </w:t>
      </w:r>
      <w:r w:rsidRPr="00DE5341">
        <w:rPr>
          <w:i/>
        </w:rPr>
        <w:t xml:space="preserve">VarMeasIdleConfig </w:t>
      </w:r>
      <w:r w:rsidRPr="00DE5341">
        <w:rPr>
          <w:iCs/>
        </w:rPr>
        <w:t xml:space="preserve">that contains </w:t>
      </w:r>
      <w:r w:rsidRPr="00DE5341">
        <w:rPr>
          <w:i/>
        </w:rPr>
        <w:t>ssb-MeasConfig</w:t>
      </w:r>
      <w:r w:rsidRPr="00DE5341">
        <w:t>:</w:t>
      </w:r>
    </w:p>
    <w:p w14:paraId="08EB6546" w14:textId="77777777" w:rsidR="00394471" w:rsidRPr="00DE5341" w:rsidRDefault="00394471" w:rsidP="00394471">
      <w:pPr>
        <w:pStyle w:val="B4"/>
      </w:pPr>
      <w:r w:rsidRPr="00DE5341">
        <w:t>4&gt;</w:t>
      </w:r>
      <w:r w:rsidRPr="00DE5341">
        <w:tab/>
        <w:t xml:space="preserve">if UE supports carrier aggregation or NR-DC between serving carrier and the carrier frequency and subcarrier spacing indicated by </w:t>
      </w:r>
      <w:r w:rsidRPr="00DE5341">
        <w:rPr>
          <w:i/>
        </w:rPr>
        <w:t>carrierFreq</w:t>
      </w:r>
      <w:r w:rsidRPr="00DE5341">
        <w:t xml:space="preserve"> and </w:t>
      </w:r>
      <w:r w:rsidRPr="00DE5341">
        <w:rPr>
          <w:i/>
        </w:rPr>
        <w:t>ssbSubCarrierSpacing</w:t>
      </w:r>
      <w:r w:rsidRPr="00DE5341">
        <w:t xml:space="preserve"> within the corresponding entry:</w:t>
      </w:r>
    </w:p>
    <w:p w14:paraId="4998D8FD" w14:textId="77777777" w:rsidR="00394471" w:rsidRPr="00DE5341" w:rsidRDefault="00394471" w:rsidP="00394471">
      <w:pPr>
        <w:pStyle w:val="B5"/>
      </w:pPr>
      <w:r w:rsidRPr="00DE5341">
        <w:t>5&gt;</w:t>
      </w:r>
      <w:r w:rsidRPr="00DE5341">
        <w:tab/>
        <w:t xml:space="preserve">perform measurements in the carrier frequency and subcarrier spacing indicated by </w:t>
      </w:r>
      <w:r w:rsidRPr="00DE5341">
        <w:rPr>
          <w:i/>
        </w:rPr>
        <w:t>carrierFreq</w:t>
      </w:r>
      <w:r w:rsidRPr="00DE5341">
        <w:t xml:space="preserve"> and </w:t>
      </w:r>
      <w:r w:rsidRPr="00DE5341">
        <w:rPr>
          <w:i/>
        </w:rPr>
        <w:t>ssbSubCarrierSpacing</w:t>
      </w:r>
      <w:r w:rsidRPr="00DE5341">
        <w:t xml:space="preserve"> within the corresponding entry;</w:t>
      </w:r>
    </w:p>
    <w:p w14:paraId="07C94259" w14:textId="77777777" w:rsidR="00394471" w:rsidRPr="00DE5341" w:rsidRDefault="00394471" w:rsidP="00394471">
      <w:pPr>
        <w:pStyle w:val="B5"/>
      </w:pPr>
      <w:r w:rsidRPr="00DE5341">
        <w:t>5&gt;</w:t>
      </w:r>
      <w:r w:rsidRPr="00DE5341">
        <w:tab/>
        <w:t xml:space="preserve">if the </w:t>
      </w:r>
      <w:r w:rsidRPr="00DE5341">
        <w:rPr>
          <w:i/>
          <w:iCs/>
        </w:rPr>
        <w:t>reportQuantities</w:t>
      </w:r>
      <w:r w:rsidRPr="00DE5341">
        <w:t xml:space="preserve"> is set to rsrq:</w:t>
      </w:r>
    </w:p>
    <w:p w14:paraId="4F02FB0A" w14:textId="77777777" w:rsidR="00394471" w:rsidRPr="00DE5341" w:rsidRDefault="00394471" w:rsidP="00394471">
      <w:pPr>
        <w:pStyle w:val="B6"/>
        <w:rPr>
          <w:lang w:val="en-GB"/>
        </w:rPr>
      </w:pPr>
      <w:r w:rsidRPr="00DE5341">
        <w:rPr>
          <w:lang w:val="en-GB"/>
        </w:rPr>
        <w:t>6&gt;</w:t>
      </w:r>
      <w:r w:rsidRPr="00DE5341">
        <w:rPr>
          <w:lang w:val="en-GB"/>
        </w:rPr>
        <w:tab/>
        <w:t>consider RSRQ as the cell sorting quantity;</w:t>
      </w:r>
    </w:p>
    <w:p w14:paraId="40659D01" w14:textId="77777777" w:rsidR="00394471" w:rsidRPr="00DE5341" w:rsidRDefault="00394471" w:rsidP="00394471">
      <w:pPr>
        <w:pStyle w:val="B5"/>
      </w:pPr>
      <w:r w:rsidRPr="00DE5341">
        <w:t>5&gt;</w:t>
      </w:r>
      <w:r w:rsidRPr="00DE5341">
        <w:tab/>
        <w:t>else:</w:t>
      </w:r>
    </w:p>
    <w:p w14:paraId="1544F832" w14:textId="77777777" w:rsidR="00394471" w:rsidRPr="00DE5341" w:rsidRDefault="00394471" w:rsidP="00394471">
      <w:pPr>
        <w:pStyle w:val="B6"/>
        <w:rPr>
          <w:lang w:val="en-GB"/>
        </w:rPr>
      </w:pPr>
      <w:r w:rsidRPr="00DE5341">
        <w:rPr>
          <w:lang w:val="en-GB"/>
        </w:rPr>
        <w:t>6&gt;</w:t>
      </w:r>
      <w:r w:rsidRPr="00DE5341">
        <w:rPr>
          <w:lang w:val="en-GB"/>
        </w:rPr>
        <w:tab/>
        <w:t>consider RSRP as the cell sorting quantity;</w:t>
      </w:r>
    </w:p>
    <w:p w14:paraId="11F25EEC" w14:textId="77777777" w:rsidR="00394471" w:rsidRPr="00DE5341" w:rsidRDefault="00394471" w:rsidP="00394471">
      <w:pPr>
        <w:pStyle w:val="B5"/>
      </w:pPr>
      <w:r w:rsidRPr="00DE5341">
        <w:t>5&gt;</w:t>
      </w:r>
      <w:r w:rsidRPr="00DE5341">
        <w:tab/>
        <w:t xml:space="preserve">if the </w:t>
      </w:r>
      <w:r w:rsidRPr="00DE5341">
        <w:rPr>
          <w:i/>
        </w:rPr>
        <w:t>measCellListNR</w:t>
      </w:r>
      <w:r w:rsidRPr="00DE5341">
        <w:t xml:space="preserve"> is included:</w:t>
      </w:r>
    </w:p>
    <w:p w14:paraId="1A304586" w14:textId="77777777" w:rsidR="00394471" w:rsidRPr="00DE5341" w:rsidRDefault="00394471" w:rsidP="00394471">
      <w:pPr>
        <w:pStyle w:val="B6"/>
        <w:rPr>
          <w:lang w:val="en-GB"/>
        </w:rPr>
      </w:pPr>
      <w:r w:rsidRPr="00DE5341">
        <w:rPr>
          <w:lang w:val="en-GB"/>
        </w:rPr>
        <w:t>6&gt;</w:t>
      </w:r>
      <w:r w:rsidRPr="00DE5341">
        <w:rPr>
          <w:lang w:val="en-GB"/>
        </w:rPr>
        <w:tab/>
        <w:t xml:space="preserve">consider cells identified by each entry within the </w:t>
      </w:r>
      <w:r w:rsidRPr="00DE5341">
        <w:rPr>
          <w:i/>
          <w:lang w:val="en-GB"/>
        </w:rPr>
        <w:t>measCellListNR</w:t>
      </w:r>
      <w:r w:rsidRPr="00DE5341">
        <w:rPr>
          <w:lang w:val="en-GB"/>
        </w:rPr>
        <w:t xml:space="preserve"> to be applicable for idle/inactive measurement reporting;</w:t>
      </w:r>
    </w:p>
    <w:p w14:paraId="48E7EB96" w14:textId="77777777" w:rsidR="00394471" w:rsidRPr="00DE5341" w:rsidRDefault="00394471" w:rsidP="00394471">
      <w:pPr>
        <w:pStyle w:val="B5"/>
      </w:pPr>
      <w:r w:rsidRPr="00DE5341">
        <w:t>5&gt;</w:t>
      </w:r>
      <w:r w:rsidRPr="00DE5341">
        <w:tab/>
        <w:t>else:</w:t>
      </w:r>
    </w:p>
    <w:p w14:paraId="0445C565" w14:textId="77777777" w:rsidR="00394471" w:rsidRPr="00DE5341" w:rsidRDefault="00394471" w:rsidP="00394471">
      <w:pPr>
        <w:pStyle w:val="B6"/>
        <w:rPr>
          <w:lang w:val="en-GB"/>
        </w:rPr>
      </w:pPr>
      <w:r w:rsidRPr="00DE5341">
        <w:rPr>
          <w:lang w:val="en-GB"/>
        </w:rPr>
        <w:t>6&gt;</w:t>
      </w:r>
      <w:r w:rsidRPr="00DE5341">
        <w:rPr>
          <w:lang w:val="en-GB"/>
        </w:rPr>
        <w:tab/>
        <w:t xml:space="preserve">consider up to </w:t>
      </w:r>
      <w:r w:rsidRPr="00DE5341">
        <w:rPr>
          <w:i/>
          <w:lang w:val="en-GB"/>
        </w:rPr>
        <w:t>maxCellMeasIdle</w:t>
      </w:r>
      <w:r w:rsidRPr="00DE5341">
        <w:rPr>
          <w:lang w:val="en-GB"/>
        </w:rPr>
        <w:t xml:space="preserve"> strongest identified cells, according to the sorting quantity, to be applicable for idle/inactive measurement reporting;</w:t>
      </w:r>
    </w:p>
    <w:p w14:paraId="03B25663" w14:textId="3279CCBE" w:rsidR="00394471" w:rsidRPr="00DE5341" w:rsidRDefault="00394471" w:rsidP="00394471">
      <w:pPr>
        <w:pStyle w:val="B5"/>
      </w:pPr>
      <w:r w:rsidRPr="00DE5341">
        <w:t>5&gt;</w:t>
      </w:r>
      <w:r w:rsidRPr="00DE5341">
        <w:tab/>
        <w:t xml:space="preserve">for all cells applicable for idle/inactive measurement reporting, derive cell measurement results for the measurement quantities indicated by </w:t>
      </w:r>
      <w:r w:rsidRPr="00DE5341">
        <w:rPr>
          <w:i/>
        </w:rPr>
        <w:t>reportQuantities;</w:t>
      </w:r>
    </w:p>
    <w:p w14:paraId="458AA521" w14:textId="16EE1CE0" w:rsidR="00394471" w:rsidRPr="00DE5341" w:rsidRDefault="00394471" w:rsidP="00394471">
      <w:pPr>
        <w:pStyle w:val="B5"/>
      </w:pPr>
      <w:r w:rsidRPr="00DE5341">
        <w:t>5&gt;</w:t>
      </w:r>
      <w:r w:rsidRPr="00DE5341">
        <w:tab/>
        <w:t xml:space="preserve">store the derived cell measurement results as indicated by </w:t>
      </w:r>
      <w:r w:rsidRPr="00DE5341">
        <w:rPr>
          <w:i/>
        </w:rPr>
        <w:t>reportQuantities</w:t>
      </w:r>
      <w:r w:rsidRPr="00DE5341">
        <w:t xml:space="preserve"> for cells applicable for idle/inactive measurement reporting within</w:t>
      </w:r>
      <w:r w:rsidR="005E6CB4" w:rsidRPr="00DE5341">
        <w:rPr>
          <w:i/>
        </w:rPr>
        <w:t xml:space="preserve"> measResultsPerCarrierListIdleNR</w:t>
      </w:r>
      <w:r w:rsidR="005E6CB4" w:rsidRPr="00DE5341">
        <w:t xml:space="preserve"> </w:t>
      </w:r>
      <w:r w:rsidR="005E6CB4" w:rsidRPr="00DE5341">
        <w:rPr>
          <w:lang w:eastAsia="zh-CN"/>
        </w:rPr>
        <w:t>in</w:t>
      </w:r>
      <w:r w:rsidRPr="00DE5341">
        <w:t xml:space="preserve"> the </w:t>
      </w:r>
      <w:r w:rsidRPr="00DE5341">
        <w:rPr>
          <w:i/>
        </w:rPr>
        <w:t>measReportIdleNR</w:t>
      </w:r>
      <w:r w:rsidRPr="00DE5341">
        <w:t xml:space="preserve"> in </w:t>
      </w:r>
      <w:r w:rsidRPr="00DE5341">
        <w:rPr>
          <w:i/>
        </w:rPr>
        <w:t xml:space="preserve">VarMeasIdleReport </w:t>
      </w:r>
      <w:r w:rsidRPr="00DE5341">
        <w:t>in decreasing order of the cell sorting quantity, i.e. the best cell is included first, as follows:</w:t>
      </w:r>
    </w:p>
    <w:p w14:paraId="72EDAA18" w14:textId="77777777" w:rsidR="00394471" w:rsidRPr="00DE5341" w:rsidRDefault="00394471" w:rsidP="00394471">
      <w:pPr>
        <w:pStyle w:val="B6"/>
        <w:rPr>
          <w:lang w:val="en-GB"/>
        </w:rPr>
      </w:pPr>
      <w:r w:rsidRPr="00DE5341">
        <w:rPr>
          <w:lang w:val="en-GB"/>
        </w:rPr>
        <w:t>6&gt;</w:t>
      </w:r>
      <w:r w:rsidRPr="00DE5341">
        <w:rPr>
          <w:lang w:val="en-GB"/>
        </w:rPr>
        <w:tab/>
        <w:t xml:space="preserve">if </w:t>
      </w:r>
      <w:r w:rsidRPr="00DE5341">
        <w:rPr>
          <w:i/>
          <w:lang w:val="en-GB"/>
        </w:rPr>
        <w:t>qualityThreshold</w:t>
      </w:r>
      <w:r w:rsidRPr="00DE5341">
        <w:rPr>
          <w:lang w:val="en-GB"/>
        </w:rPr>
        <w:t xml:space="preserve"> is configured:</w:t>
      </w:r>
    </w:p>
    <w:p w14:paraId="22A34305" w14:textId="77777777" w:rsidR="00394471" w:rsidRPr="00DE5341" w:rsidRDefault="00394471" w:rsidP="00394471">
      <w:pPr>
        <w:pStyle w:val="B7"/>
        <w:rPr>
          <w:i/>
          <w:lang w:val="en-GB"/>
        </w:rPr>
      </w:pPr>
      <w:r w:rsidRPr="00DE5341">
        <w:rPr>
          <w:lang w:val="en-GB"/>
        </w:rPr>
        <w:t>7&gt;</w:t>
      </w:r>
      <w:r w:rsidRPr="00DE5341">
        <w:rPr>
          <w:lang w:val="en-GB"/>
        </w:rPr>
        <w:tab/>
        <w:t xml:space="preserve">include the measurement results from the cells applicable for idle/inactive measurement reporting whose RSRP/RSRQ measurement results are above the value(s) provided in </w:t>
      </w:r>
      <w:r w:rsidRPr="00DE5341">
        <w:rPr>
          <w:i/>
          <w:lang w:val="en-GB"/>
        </w:rPr>
        <w:t>qualityThreshold;</w:t>
      </w:r>
    </w:p>
    <w:p w14:paraId="6C4EEAA9" w14:textId="77777777" w:rsidR="00394471" w:rsidRPr="00DE5341" w:rsidRDefault="00394471" w:rsidP="00394471">
      <w:pPr>
        <w:pStyle w:val="B6"/>
        <w:rPr>
          <w:lang w:val="en-GB"/>
        </w:rPr>
      </w:pPr>
      <w:r w:rsidRPr="00DE5341">
        <w:rPr>
          <w:lang w:val="en-GB"/>
        </w:rPr>
        <w:t>6&gt;</w:t>
      </w:r>
      <w:r w:rsidRPr="00DE5341">
        <w:rPr>
          <w:lang w:val="en-GB"/>
        </w:rPr>
        <w:tab/>
        <w:t>else:</w:t>
      </w:r>
    </w:p>
    <w:p w14:paraId="2A8D390D" w14:textId="77777777" w:rsidR="00394471" w:rsidRPr="00DE5341" w:rsidRDefault="00394471" w:rsidP="00394471">
      <w:pPr>
        <w:pStyle w:val="B7"/>
        <w:rPr>
          <w:lang w:val="en-GB"/>
        </w:rPr>
      </w:pPr>
      <w:r w:rsidRPr="00DE5341">
        <w:rPr>
          <w:lang w:val="en-GB"/>
        </w:rPr>
        <w:t>7&gt;</w:t>
      </w:r>
      <w:r w:rsidRPr="00DE5341">
        <w:rPr>
          <w:lang w:val="en-GB"/>
        </w:rPr>
        <w:tab/>
        <w:t>include the measurement results from all cells applicable for idle/inactive measurement reporting;</w:t>
      </w:r>
    </w:p>
    <w:p w14:paraId="06D271AE" w14:textId="71F910BC" w:rsidR="00394471" w:rsidRPr="00DE5341" w:rsidRDefault="00394471" w:rsidP="00394471">
      <w:pPr>
        <w:pStyle w:val="B5"/>
      </w:pPr>
      <w:r w:rsidRPr="00DE5341">
        <w:t>5&gt;</w:t>
      </w:r>
      <w:r w:rsidRPr="00DE5341">
        <w:tab/>
        <w:t xml:space="preserve">if </w:t>
      </w:r>
      <w:r w:rsidRPr="00DE5341">
        <w:rPr>
          <w:i/>
          <w:iCs/>
        </w:rPr>
        <w:t>beamMeasConfigIdle</w:t>
      </w:r>
      <w:r w:rsidRPr="00DE5341">
        <w:t xml:space="preserve"> is included in the associated entry in </w:t>
      </w:r>
      <w:r w:rsidRPr="00DE5341">
        <w:rPr>
          <w:i/>
        </w:rPr>
        <w:t>measIdleCarrierListNR</w:t>
      </w:r>
      <w:r w:rsidR="00A35872" w:rsidRPr="00DE5341">
        <w:rPr>
          <w:iCs/>
        </w:rPr>
        <w:t xml:space="preserve"> and if UE supports </w:t>
      </w:r>
      <w:r w:rsidR="00A35872" w:rsidRPr="00DE5341">
        <w:rPr>
          <w:i/>
        </w:rPr>
        <w:t>idleInactiveNR-MeasBeamReport</w:t>
      </w:r>
      <w:r w:rsidR="00A35872" w:rsidRPr="00DE5341">
        <w:rPr>
          <w:iCs/>
        </w:rPr>
        <w:t xml:space="preserve"> for the FR of the carrier frequency indicated by </w:t>
      </w:r>
      <w:r w:rsidR="00A35872" w:rsidRPr="00DE5341">
        <w:rPr>
          <w:i/>
        </w:rPr>
        <w:t>carrierFreq</w:t>
      </w:r>
      <w:r w:rsidR="00A35872" w:rsidRPr="00DE5341">
        <w:rPr>
          <w:iCs/>
        </w:rPr>
        <w:t xml:space="preserve"> within the associated entry</w:t>
      </w:r>
      <w:r w:rsidRPr="00DE5341">
        <w:rPr>
          <w:iCs/>
        </w:rPr>
        <w:t>, for each cell in the measurement results:</w:t>
      </w:r>
    </w:p>
    <w:p w14:paraId="525FDE67" w14:textId="6869CE81" w:rsidR="00394471" w:rsidRPr="00DE5341" w:rsidRDefault="00394471" w:rsidP="00394471">
      <w:pPr>
        <w:ind w:left="1985" w:hanging="284"/>
      </w:pPr>
      <w:r w:rsidRPr="00DE5341">
        <w:t>6&gt;</w:t>
      </w:r>
      <w:r w:rsidRPr="00DE5341">
        <w:tab/>
        <w:t xml:space="preserve">derive beam measurements based on SS/PBCH block for each measurement quantity indicated in </w:t>
      </w:r>
      <w:r w:rsidRPr="00DE5341">
        <w:rPr>
          <w:i/>
        </w:rPr>
        <w:t>reportQuantityRS-Indexes</w:t>
      </w:r>
      <w:r w:rsidRPr="00DE5341">
        <w:t xml:space="preserve">, as </w:t>
      </w:r>
      <w:r w:rsidRPr="00DE5341">
        <w:rPr>
          <w:lang w:eastAsia="x-none"/>
        </w:rPr>
        <w:t>described in TS 38.215 [9];</w:t>
      </w:r>
    </w:p>
    <w:p w14:paraId="42E3E61E" w14:textId="77777777" w:rsidR="00394471" w:rsidRPr="00DE5341" w:rsidRDefault="00394471" w:rsidP="00394471">
      <w:pPr>
        <w:pStyle w:val="B6"/>
        <w:rPr>
          <w:lang w:val="en-GB"/>
        </w:rPr>
      </w:pPr>
      <w:r w:rsidRPr="00DE5341">
        <w:rPr>
          <w:lang w:val="en-GB"/>
        </w:rPr>
        <w:t>6&gt;</w:t>
      </w:r>
      <w:r w:rsidRPr="00DE5341">
        <w:rPr>
          <w:lang w:val="en-GB"/>
        </w:rPr>
        <w:tab/>
        <w:t xml:space="preserve">if the </w:t>
      </w:r>
      <w:r w:rsidRPr="00DE5341">
        <w:rPr>
          <w:i/>
          <w:iCs/>
          <w:lang w:val="en-GB"/>
        </w:rPr>
        <w:t xml:space="preserve">reportQuantityRS-Indexes </w:t>
      </w:r>
      <w:r w:rsidRPr="00DE5341">
        <w:rPr>
          <w:lang w:val="en-GB"/>
        </w:rPr>
        <w:t>is set to rsrq:</w:t>
      </w:r>
    </w:p>
    <w:p w14:paraId="3BFFD86D" w14:textId="77777777" w:rsidR="00394471" w:rsidRPr="00DE5341" w:rsidRDefault="00394471" w:rsidP="00394471">
      <w:pPr>
        <w:pStyle w:val="B7"/>
        <w:rPr>
          <w:lang w:val="en-GB"/>
        </w:rPr>
      </w:pPr>
      <w:r w:rsidRPr="00DE5341">
        <w:rPr>
          <w:lang w:val="en-GB"/>
        </w:rPr>
        <w:t>7&gt;</w:t>
      </w:r>
      <w:r w:rsidRPr="00DE5341">
        <w:rPr>
          <w:lang w:val="en-GB"/>
        </w:rPr>
        <w:tab/>
        <w:t>consider RSRQ as the beam sorting quantity;</w:t>
      </w:r>
    </w:p>
    <w:p w14:paraId="611EAB08" w14:textId="77777777" w:rsidR="00394471" w:rsidRPr="00DE5341" w:rsidRDefault="00394471" w:rsidP="00394471">
      <w:pPr>
        <w:pStyle w:val="B6"/>
        <w:rPr>
          <w:lang w:val="en-GB"/>
        </w:rPr>
      </w:pPr>
      <w:r w:rsidRPr="00DE5341">
        <w:rPr>
          <w:lang w:val="en-GB"/>
        </w:rPr>
        <w:t>6&gt;</w:t>
      </w:r>
      <w:r w:rsidRPr="00DE5341">
        <w:rPr>
          <w:lang w:val="en-GB"/>
        </w:rPr>
        <w:tab/>
        <w:t>else:</w:t>
      </w:r>
    </w:p>
    <w:p w14:paraId="70943F26" w14:textId="77777777" w:rsidR="00394471" w:rsidRPr="00DE5341" w:rsidRDefault="00394471" w:rsidP="00394471">
      <w:pPr>
        <w:pStyle w:val="B7"/>
        <w:rPr>
          <w:lang w:val="en-GB"/>
        </w:rPr>
      </w:pPr>
      <w:r w:rsidRPr="00DE5341">
        <w:rPr>
          <w:lang w:val="en-GB"/>
        </w:rPr>
        <w:t>7&gt;</w:t>
      </w:r>
      <w:r w:rsidRPr="00DE5341">
        <w:rPr>
          <w:lang w:val="en-GB"/>
        </w:rPr>
        <w:tab/>
        <w:t>consider RSRP as the beam sorting quantity;</w:t>
      </w:r>
    </w:p>
    <w:p w14:paraId="02478E91" w14:textId="77777777" w:rsidR="00394471" w:rsidRPr="00DE5341" w:rsidRDefault="00394471" w:rsidP="00394471">
      <w:pPr>
        <w:pStyle w:val="B6"/>
        <w:rPr>
          <w:lang w:val="en-GB"/>
        </w:rPr>
      </w:pPr>
      <w:r w:rsidRPr="00DE5341">
        <w:rPr>
          <w:lang w:val="en-GB"/>
        </w:rPr>
        <w:t>6&gt;</w:t>
      </w:r>
      <w:r w:rsidRPr="00DE5341">
        <w:rPr>
          <w:lang w:val="en-GB"/>
        </w:rPr>
        <w:tab/>
        <w:t xml:space="preserve">set </w:t>
      </w:r>
      <w:r w:rsidRPr="00DE5341">
        <w:rPr>
          <w:i/>
          <w:lang w:val="en-GB"/>
        </w:rPr>
        <w:t xml:space="preserve">resultsSSB-Indexes </w:t>
      </w:r>
      <w:r w:rsidRPr="00DE5341">
        <w:rPr>
          <w:lang w:val="en-GB"/>
        </w:rPr>
        <w:t xml:space="preserve">to include up to </w:t>
      </w:r>
      <w:r w:rsidRPr="00DE5341">
        <w:rPr>
          <w:i/>
          <w:lang w:val="en-GB"/>
        </w:rPr>
        <w:t>maxNrofRS-IndexesToReport</w:t>
      </w:r>
      <w:r w:rsidRPr="00DE5341">
        <w:rPr>
          <w:lang w:val="en-GB"/>
        </w:rPr>
        <w:t xml:space="preserve"> SS/PBCH block indexes in order of decreasing beam sorting quantity as follows:</w:t>
      </w:r>
    </w:p>
    <w:p w14:paraId="0E350A99" w14:textId="77777777" w:rsidR="00394471" w:rsidRPr="00DE5341" w:rsidRDefault="00394471" w:rsidP="00394471">
      <w:pPr>
        <w:pStyle w:val="B7"/>
        <w:rPr>
          <w:lang w:val="en-GB"/>
        </w:rPr>
      </w:pPr>
      <w:r w:rsidRPr="00DE5341">
        <w:rPr>
          <w:lang w:val="en-GB"/>
        </w:rPr>
        <w:t>7&gt;</w:t>
      </w:r>
      <w:r w:rsidRPr="00DE5341">
        <w:rPr>
          <w:lang w:val="en-GB"/>
        </w:rPr>
        <w:tab/>
        <w:t xml:space="preserve">include the index associated to the best beam for the sorting quantity and if </w:t>
      </w:r>
      <w:r w:rsidRPr="00DE5341">
        <w:rPr>
          <w:i/>
          <w:lang w:val="en-GB"/>
        </w:rPr>
        <w:t>absThreshSS-BlocksConsolidation</w:t>
      </w:r>
      <w:r w:rsidRPr="00DE5341">
        <w:rPr>
          <w:lang w:val="en-GB"/>
        </w:rPr>
        <w:t xml:space="preserve"> is included, the remaining beams whose sorting quantity is above </w:t>
      </w:r>
      <w:r w:rsidRPr="00DE5341">
        <w:rPr>
          <w:i/>
          <w:lang w:val="en-GB"/>
        </w:rPr>
        <w:t>absThreshSS-BlocksConsolidation</w:t>
      </w:r>
      <w:r w:rsidRPr="00DE5341">
        <w:rPr>
          <w:lang w:val="en-GB"/>
        </w:rPr>
        <w:t>;</w:t>
      </w:r>
    </w:p>
    <w:p w14:paraId="23E452B9" w14:textId="77777777" w:rsidR="00394471" w:rsidRPr="00DE5341" w:rsidRDefault="00394471" w:rsidP="00394471">
      <w:pPr>
        <w:pStyle w:val="B6"/>
        <w:rPr>
          <w:lang w:val="en-GB"/>
        </w:rPr>
      </w:pPr>
      <w:r w:rsidRPr="00DE5341">
        <w:rPr>
          <w:lang w:val="en-GB"/>
        </w:rPr>
        <w:t>6&gt;</w:t>
      </w:r>
      <w:r w:rsidRPr="00DE5341">
        <w:rPr>
          <w:lang w:val="en-GB"/>
        </w:rPr>
        <w:tab/>
        <w:t xml:space="preserve">if the </w:t>
      </w:r>
      <w:r w:rsidRPr="00DE5341">
        <w:rPr>
          <w:i/>
          <w:lang w:val="en-GB"/>
        </w:rPr>
        <w:t>includeBeamMeasurements</w:t>
      </w:r>
      <w:r w:rsidRPr="00DE5341">
        <w:rPr>
          <w:lang w:val="en-GB"/>
        </w:rPr>
        <w:t xml:space="preserve"> is set to </w:t>
      </w:r>
      <w:r w:rsidRPr="00DE5341">
        <w:rPr>
          <w:i/>
          <w:iCs/>
          <w:lang w:val="en-GB"/>
        </w:rPr>
        <w:t>true</w:t>
      </w:r>
      <w:r w:rsidRPr="00DE5341">
        <w:rPr>
          <w:lang w:val="en-GB"/>
        </w:rPr>
        <w:t>:</w:t>
      </w:r>
    </w:p>
    <w:p w14:paraId="09464419" w14:textId="35A88782" w:rsidR="00394471" w:rsidRPr="00DE5341" w:rsidRDefault="00394471" w:rsidP="00394471">
      <w:pPr>
        <w:pStyle w:val="B7"/>
        <w:rPr>
          <w:lang w:val="en-GB"/>
        </w:rPr>
      </w:pPr>
      <w:r w:rsidRPr="00DE5341">
        <w:rPr>
          <w:lang w:val="en-GB"/>
        </w:rPr>
        <w:t>7&gt;</w:t>
      </w:r>
      <w:r w:rsidRPr="00DE5341">
        <w:rPr>
          <w:lang w:val="en-GB"/>
        </w:rPr>
        <w:tab/>
        <w:t>include the beam measurement results as indicated by</w:t>
      </w:r>
      <w:r w:rsidRPr="00DE5341">
        <w:rPr>
          <w:i/>
          <w:lang w:val="en-GB"/>
        </w:rPr>
        <w:t xml:space="preserve"> reportQuantityRS</w:t>
      </w:r>
      <w:r w:rsidRPr="00DE5341">
        <w:rPr>
          <w:lang w:val="en-GB"/>
        </w:rPr>
        <w:t>-</w:t>
      </w:r>
      <w:r w:rsidRPr="00DE5341">
        <w:rPr>
          <w:i/>
          <w:lang w:val="en-GB"/>
        </w:rPr>
        <w:t>Indexes</w:t>
      </w:r>
      <w:r w:rsidRPr="00DE5341">
        <w:rPr>
          <w:lang w:val="en-GB"/>
        </w:rPr>
        <w:t>;</w:t>
      </w:r>
    </w:p>
    <w:p w14:paraId="1C8B6E95" w14:textId="77777777" w:rsidR="006267E2" w:rsidRPr="00DE5341" w:rsidRDefault="006267E2" w:rsidP="006267E2">
      <w:pPr>
        <w:pStyle w:val="B2"/>
      </w:pPr>
      <w:r w:rsidRPr="00DE5341">
        <w:t>2&gt;</w:t>
      </w:r>
      <w:r w:rsidRPr="00DE5341">
        <w:tab/>
        <w:t xml:space="preserve">if, as a result of the procedure in this subclause, the UE performs measurements in one or more carrier frequency indicated by </w:t>
      </w:r>
      <w:r w:rsidRPr="00DE5341">
        <w:rPr>
          <w:i/>
          <w:iCs/>
        </w:rPr>
        <w:t>measIdleCarrierListNR</w:t>
      </w:r>
      <w:r w:rsidRPr="00DE5341">
        <w:t xml:space="preserve"> or </w:t>
      </w:r>
      <w:r w:rsidRPr="00DE5341">
        <w:rPr>
          <w:i/>
          <w:iCs/>
        </w:rPr>
        <w:t>measIdleCarrierListEUTRA</w:t>
      </w:r>
      <w:r w:rsidRPr="00DE5341">
        <w:t>:</w:t>
      </w:r>
    </w:p>
    <w:p w14:paraId="2C1E1402" w14:textId="77777777" w:rsidR="006267E2" w:rsidRPr="00DE5341" w:rsidRDefault="006267E2" w:rsidP="006267E2">
      <w:pPr>
        <w:pStyle w:val="B3"/>
      </w:pPr>
      <w:r w:rsidRPr="00DE5341">
        <w:t>3&gt;</w:t>
      </w:r>
      <w:r w:rsidRPr="00DE5341">
        <w:tab/>
        <w:t xml:space="preserve">store the cell measurement results for RSRP and RSRQ for the serving cell within </w:t>
      </w:r>
      <w:r w:rsidRPr="00DE5341">
        <w:rPr>
          <w:i/>
          <w:iCs/>
        </w:rPr>
        <w:t>measResultServingCell</w:t>
      </w:r>
      <w:r w:rsidRPr="00DE5341">
        <w:t xml:space="preserve"> in the measReportIdleNR in </w:t>
      </w:r>
      <w:r w:rsidRPr="00DE5341">
        <w:rPr>
          <w:i/>
          <w:iCs/>
        </w:rPr>
        <w:t>VarMeasIdleReport</w:t>
      </w:r>
      <w:r w:rsidRPr="00DE5341">
        <w:t>.</w:t>
      </w:r>
    </w:p>
    <w:p w14:paraId="18F26E51" w14:textId="77777777" w:rsidR="006267E2" w:rsidRPr="00DE5341" w:rsidRDefault="006267E2" w:rsidP="006267E2">
      <w:pPr>
        <w:pStyle w:val="B3"/>
      </w:pPr>
      <w:r w:rsidRPr="00DE5341">
        <w:t>3&gt;</w:t>
      </w:r>
      <w:r w:rsidRPr="00DE5341">
        <w:tab/>
        <w:t xml:space="preserve">if the </w:t>
      </w:r>
      <w:r w:rsidRPr="00DE5341">
        <w:rPr>
          <w:i/>
          <w:iCs/>
        </w:rPr>
        <w:t>VarMeasIdleConfig</w:t>
      </w:r>
      <w:r w:rsidRPr="00DE5341">
        <w:t xml:space="preserve"> includes the </w:t>
      </w:r>
      <w:r w:rsidRPr="00DE5341">
        <w:rPr>
          <w:i/>
          <w:iCs/>
        </w:rPr>
        <w:t>measIdleCarrierListNR</w:t>
      </w:r>
      <w:r w:rsidRPr="00DE5341">
        <w:t xml:space="preserve"> and it contains an entry with </w:t>
      </w:r>
      <w:r w:rsidRPr="00DE5341">
        <w:rPr>
          <w:i/>
          <w:iCs/>
        </w:rPr>
        <w:t>carrierFreq</w:t>
      </w:r>
      <w:r w:rsidRPr="00DE5341">
        <w:t xml:space="preserve"> set to the value of the serving frequency:</w:t>
      </w:r>
    </w:p>
    <w:p w14:paraId="277EC7E2" w14:textId="77777777" w:rsidR="006267E2" w:rsidRPr="00DE5341" w:rsidRDefault="006267E2" w:rsidP="006267E2">
      <w:pPr>
        <w:pStyle w:val="B4"/>
      </w:pPr>
      <w:r w:rsidRPr="00DE5341">
        <w:t>4&gt;</w:t>
      </w:r>
      <w:r w:rsidRPr="00DE5341">
        <w:tab/>
        <w:t xml:space="preserve">if </w:t>
      </w:r>
      <w:r w:rsidRPr="00DE5341">
        <w:rPr>
          <w:i/>
          <w:iCs/>
        </w:rPr>
        <w:t>beamMeasConfigIdle</w:t>
      </w:r>
      <w:r w:rsidRPr="00DE5341">
        <w:t xml:space="preserve"> is included in that entry, and if the UE supports </w:t>
      </w:r>
      <w:r w:rsidRPr="00DE5341">
        <w:rPr>
          <w:i/>
          <w:iCs/>
        </w:rPr>
        <w:t>idleInactiveNR- MeasBeamReport</w:t>
      </w:r>
      <w:r w:rsidRPr="00DE5341">
        <w:t xml:space="preserve"> for the FR of the serving cell:</w:t>
      </w:r>
    </w:p>
    <w:p w14:paraId="45C6F441" w14:textId="77777777" w:rsidR="006267E2" w:rsidRPr="00DE5341" w:rsidRDefault="006267E2" w:rsidP="006267E2">
      <w:pPr>
        <w:pStyle w:val="B5"/>
      </w:pPr>
      <w:r w:rsidRPr="00DE5341">
        <w:t>5&gt;</w:t>
      </w:r>
      <w:r w:rsidRPr="00DE5341">
        <w:tab/>
        <w:t xml:space="preserve">derive beam measurements based on SS/PBCH block for each measurement quantity indicated in </w:t>
      </w:r>
      <w:r w:rsidRPr="00DE5341">
        <w:rPr>
          <w:i/>
          <w:iCs/>
        </w:rPr>
        <w:t>reportQuantityRS-Indexes</w:t>
      </w:r>
      <w:r w:rsidRPr="00DE5341">
        <w:t>, as described in TS 38.215 [9];</w:t>
      </w:r>
    </w:p>
    <w:p w14:paraId="7C954291" w14:textId="77777777" w:rsidR="006267E2" w:rsidRPr="00DE5341" w:rsidRDefault="006267E2" w:rsidP="006267E2">
      <w:pPr>
        <w:pStyle w:val="B5"/>
      </w:pPr>
      <w:r w:rsidRPr="00DE5341">
        <w:t>5&gt;</w:t>
      </w:r>
      <w:r w:rsidRPr="00DE5341">
        <w:tab/>
        <w:t xml:space="preserve">if the </w:t>
      </w:r>
      <w:r w:rsidRPr="00DE5341">
        <w:rPr>
          <w:i/>
          <w:iCs/>
        </w:rPr>
        <w:t>reportQuantityRS-Indexes</w:t>
      </w:r>
      <w:r w:rsidRPr="00DE5341">
        <w:t xml:space="preserve"> is set to rsrq:</w:t>
      </w:r>
    </w:p>
    <w:p w14:paraId="0527B688" w14:textId="77777777" w:rsidR="006267E2" w:rsidRPr="00DE5341" w:rsidRDefault="006267E2" w:rsidP="006267E2">
      <w:pPr>
        <w:pStyle w:val="B6"/>
        <w:rPr>
          <w:lang w:val="en-GB"/>
        </w:rPr>
      </w:pPr>
      <w:r w:rsidRPr="00DE5341">
        <w:rPr>
          <w:lang w:val="en-GB"/>
        </w:rPr>
        <w:t>6&gt;</w:t>
      </w:r>
      <w:r w:rsidRPr="00DE5341">
        <w:rPr>
          <w:lang w:val="en-GB"/>
        </w:rPr>
        <w:tab/>
        <w:t>consider RSRQ as the beam sorting quantity;</w:t>
      </w:r>
    </w:p>
    <w:p w14:paraId="5F922AA3" w14:textId="77777777" w:rsidR="006267E2" w:rsidRPr="00DE5341" w:rsidRDefault="006267E2" w:rsidP="006267E2">
      <w:pPr>
        <w:pStyle w:val="B5"/>
      </w:pPr>
      <w:r w:rsidRPr="00DE5341">
        <w:t>5&gt;</w:t>
      </w:r>
      <w:r w:rsidRPr="00DE5341">
        <w:tab/>
        <w:t>else:</w:t>
      </w:r>
    </w:p>
    <w:p w14:paraId="057AA801" w14:textId="77777777" w:rsidR="006267E2" w:rsidRPr="00DE5341" w:rsidRDefault="006267E2" w:rsidP="006267E2">
      <w:pPr>
        <w:pStyle w:val="B6"/>
        <w:rPr>
          <w:lang w:val="en-GB"/>
        </w:rPr>
      </w:pPr>
      <w:r w:rsidRPr="00DE5341">
        <w:rPr>
          <w:lang w:val="en-GB"/>
        </w:rPr>
        <w:t>6&gt;</w:t>
      </w:r>
      <w:r w:rsidRPr="00DE5341">
        <w:rPr>
          <w:lang w:val="en-GB"/>
        </w:rPr>
        <w:tab/>
        <w:t>consider RSRP as the beam sorting quantity;</w:t>
      </w:r>
    </w:p>
    <w:p w14:paraId="4D8BDA58" w14:textId="77777777" w:rsidR="006267E2" w:rsidRPr="00DE5341" w:rsidRDefault="006267E2" w:rsidP="006267E2">
      <w:pPr>
        <w:pStyle w:val="B5"/>
      </w:pPr>
      <w:r w:rsidRPr="00DE5341">
        <w:t>5&gt;</w:t>
      </w:r>
      <w:r w:rsidRPr="00DE5341">
        <w:tab/>
        <w:t xml:space="preserve">set </w:t>
      </w:r>
      <w:r w:rsidRPr="00DE5341">
        <w:rPr>
          <w:i/>
          <w:iCs/>
        </w:rPr>
        <w:t>resultsSSB-Indexes</w:t>
      </w:r>
      <w:r w:rsidRPr="00DE5341">
        <w:t xml:space="preserve"> to include up to </w:t>
      </w:r>
      <w:r w:rsidRPr="00DE5341">
        <w:rPr>
          <w:i/>
          <w:iCs/>
        </w:rPr>
        <w:t>maxNrofRS-IndexesToReport</w:t>
      </w:r>
      <w:r w:rsidRPr="00DE5341">
        <w:t xml:space="preserve"> SS/PBCH block indexes in order of decreasing beam sorting quantity as follows:</w:t>
      </w:r>
    </w:p>
    <w:p w14:paraId="094453B7" w14:textId="77777777" w:rsidR="006267E2" w:rsidRPr="00DE5341" w:rsidRDefault="006267E2" w:rsidP="006267E2">
      <w:pPr>
        <w:pStyle w:val="B6"/>
        <w:rPr>
          <w:lang w:val="en-GB"/>
        </w:rPr>
      </w:pPr>
      <w:r w:rsidRPr="00DE5341">
        <w:rPr>
          <w:lang w:val="en-GB"/>
        </w:rPr>
        <w:t>6&gt;</w:t>
      </w:r>
      <w:r w:rsidRPr="00DE5341">
        <w:rPr>
          <w:lang w:val="en-GB"/>
        </w:rPr>
        <w:tab/>
        <w:t xml:space="preserve">include the index associated to the best beam for the sorting quantity and if </w:t>
      </w:r>
      <w:r w:rsidRPr="00DE5341">
        <w:rPr>
          <w:i/>
          <w:iCs/>
          <w:lang w:val="en-GB"/>
        </w:rPr>
        <w:t>absThreshSS-BlocksConsolidation</w:t>
      </w:r>
      <w:r w:rsidRPr="00DE5341">
        <w:rPr>
          <w:lang w:val="en-GB"/>
        </w:rPr>
        <w:t xml:space="preserve"> is included in </w:t>
      </w:r>
      <w:r w:rsidRPr="00DE5341">
        <w:rPr>
          <w:i/>
          <w:lang w:val="en-GB"/>
        </w:rPr>
        <w:t>SIB2</w:t>
      </w:r>
      <w:r w:rsidRPr="00DE5341">
        <w:rPr>
          <w:lang w:val="en-GB"/>
        </w:rPr>
        <w:t xml:space="preserve"> of serving cell, the remaining beams whose sorting quantity is above </w:t>
      </w:r>
      <w:r w:rsidRPr="00DE5341">
        <w:rPr>
          <w:i/>
          <w:iCs/>
          <w:lang w:val="en-GB"/>
        </w:rPr>
        <w:t>absThreshSS-BlocksConsolidation</w:t>
      </w:r>
      <w:r w:rsidRPr="00DE5341">
        <w:rPr>
          <w:lang w:val="en-GB"/>
        </w:rPr>
        <w:t>;</w:t>
      </w:r>
    </w:p>
    <w:p w14:paraId="1D4C3C9E" w14:textId="77777777" w:rsidR="006267E2" w:rsidRPr="00DE5341" w:rsidRDefault="006267E2" w:rsidP="006267E2">
      <w:pPr>
        <w:pStyle w:val="B5"/>
      </w:pPr>
      <w:r w:rsidRPr="00DE5341">
        <w:t>5&gt;</w:t>
      </w:r>
      <w:r w:rsidRPr="00DE5341">
        <w:tab/>
        <w:t xml:space="preserve">if the </w:t>
      </w:r>
      <w:r w:rsidRPr="00DE5341">
        <w:rPr>
          <w:i/>
          <w:iCs/>
        </w:rPr>
        <w:t>includeBeamMeasurements</w:t>
      </w:r>
      <w:r w:rsidRPr="00DE5341">
        <w:t xml:space="preserve"> is set to true:</w:t>
      </w:r>
    </w:p>
    <w:p w14:paraId="1D6345FE" w14:textId="0204AC2A" w:rsidR="006267E2" w:rsidRPr="00DE5341" w:rsidRDefault="006267E2" w:rsidP="008E4C89">
      <w:pPr>
        <w:pStyle w:val="B6"/>
        <w:rPr>
          <w:lang w:val="en-GB"/>
        </w:rPr>
      </w:pPr>
      <w:r w:rsidRPr="00DE5341">
        <w:rPr>
          <w:lang w:val="en-GB"/>
        </w:rPr>
        <w:t>6&gt;</w:t>
      </w:r>
      <w:r w:rsidRPr="00DE5341">
        <w:rPr>
          <w:lang w:val="en-GB"/>
        </w:rPr>
        <w:tab/>
        <w:t xml:space="preserve">include the beam measurement results as indicated by </w:t>
      </w:r>
      <w:r w:rsidRPr="00DE5341">
        <w:rPr>
          <w:i/>
          <w:iCs/>
          <w:lang w:val="en-GB"/>
        </w:rPr>
        <w:t>reportQuantityRS-Indexes</w:t>
      </w:r>
      <w:r w:rsidRPr="00DE5341">
        <w:rPr>
          <w:lang w:val="en-GB"/>
        </w:rPr>
        <w:t>;</w:t>
      </w:r>
    </w:p>
    <w:p w14:paraId="67AF3218" w14:textId="597DB2F9" w:rsidR="00394471" w:rsidRPr="00DE5341" w:rsidRDefault="00394471" w:rsidP="00394471">
      <w:pPr>
        <w:pStyle w:val="NO"/>
      </w:pPr>
      <w:r w:rsidRPr="00DE5341">
        <w:t>NOTE 1:</w:t>
      </w:r>
      <w:r w:rsidRPr="00DE5341">
        <w:tab/>
      </w:r>
      <w:del w:id="17" w:author="Ericsson" w:date="2021-04-01T14:05:00Z">
        <w:r w:rsidRPr="00DE5341" w:rsidDel="004F7DED">
          <w:delText xml:space="preserve">The fields </w:delText>
        </w:r>
        <w:r w:rsidRPr="00DE5341" w:rsidDel="004F7DED">
          <w:rPr>
            <w:i/>
          </w:rPr>
          <w:delText>s-NonIntraSearchP</w:delText>
        </w:r>
        <w:r w:rsidRPr="00DE5341" w:rsidDel="004F7DED">
          <w:delText xml:space="preserve"> and </w:delText>
        </w:r>
        <w:r w:rsidRPr="00DE5341" w:rsidDel="004F7DED">
          <w:rPr>
            <w:i/>
          </w:rPr>
          <w:delText>s-NonIntraSearchQ</w:delText>
        </w:r>
        <w:r w:rsidRPr="00DE5341" w:rsidDel="004F7DED">
          <w:delText xml:space="preserve"> in </w:delText>
        </w:r>
        <w:r w:rsidRPr="00DE5341" w:rsidDel="004F7DED">
          <w:rPr>
            <w:i/>
          </w:rPr>
          <w:delText>SIB2</w:delText>
        </w:r>
        <w:r w:rsidRPr="00DE5341" w:rsidDel="004F7DED">
          <w:delText xml:space="preserve"> do not affect the idle/inactive UE measurement procedures. </w:delText>
        </w:r>
      </w:del>
      <w:r w:rsidRPr="00DE5341">
        <w:t>How the UE performs idle/inactive measurements is up to UE implementation as long as the requirements in TS 38.133 [14] are met for measurement reporting.</w:t>
      </w:r>
    </w:p>
    <w:p w14:paraId="4721B9B4" w14:textId="77777777" w:rsidR="00394471" w:rsidRPr="00DE5341" w:rsidRDefault="00394471" w:rsidP="00394471">
      <w:pPr>
        <w:pStyle w:val="NO"/>
      </w:pPr>
      <w:r w:rsidRPr="00DE5341">
        <w:t>NOTE 2:</w:t>
      </w:r>
      <w:r w:rsidRPr="00DE5341">
        <w:tab/>
        <w:t>The UE is not required to perform idle/inactive measurements on a given carrier if the SSB configuration of that carrier provided via dedicated signaling is different from the SSB configuration broadcasted in the serving cell, if any.</w:t>
      </w:r>
    </w:p>
    <w:p w14:paraId="73DE194F" w14:textId="77777777" w:rsidR="00394471" w:rsidRDefault="00394471" w:rsidP="00394471">
      <w:pPr>
        <w:pStyle w:val="NO"/>
      </w:pPr>
      <w:r w:rsidRPr="00DE5341">
        <w:t>NOTE 3:</w:t>
      </w:r>
      <w:r w:rsidRPr="00DE5341">
        <w:tab/>
        <w:t>How the UE prioritizes which frequencies to measure or report (in case it is configured with more frequencies than it can measure or report) is left to UE implementation.</w:t>
      </w:r>
    </w:p>
    <w:p w14:paraId="3A673CBC" w14:textId="169CA2AC" w:rsidR="00E15B67" w:rsidRPr="00E51233" w:rsidRDefault="00E15B67" w:rsidP="00E15B6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bookmarkEnd w:id="2"/>
    <w:bookmarkEnd w:id="3"/>
    <w:bookmarkEnd w:id="4"/>
    <w:bookmarkEnd w:id="5"/>
    <w:bookmarkEnd w:id="6"/>
    <w:bookmarkEnd w:id="7"/>
    <w:bookmarkEnd w:id="8"/>
    <w:bookmarkEnd w:id="9"/>
    <w:bookmarkEnd w:id="10"/>
    <w:bookmarkEnd w:id="11"/>
    <w:bookmarkEnd w:id="12"/>
    <w:bookmarkEnd w:id="13"/>
    <w:p w14:paraId="43017D45" w14:textId="77777777" w:rsidR="00E15B67" w:rsidRPr="00DE5341" w:rsidRDefault="00E15B67" w:rsidP="00394471">
      <w:pPr>
        <w:pStyle w:val="NO"/>
      </w:pPr>
    </w:p>
    <w:sectPr w:rsidR="00E15B67" w:rsidRPr="00DE5341" w:rsidSect="004F7DED">
      <w:headerReference w:type="default" r:id="rId21"/>
      <w:footerReference w:type="default" r:id="rId2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835D58" w14:textId="77777777" w:rsidR="00E15B67" w:rsidRDefault="00E15B67">
      <w:pPr>
        <w:spacing w:after="0"/>
      </w:pPr>
      <w:r>
        <w:separator/>
      </w:r>
    </w:p>
  </w:endnote>
  <w:endnote w:type="continuationSeparator" w:id="0">
    <w:p w14:paraId="4546AB9F" w14:textId="77777777" w:rsidR="00E15B67" w:rsidRDefault="00E15B67">
      <w:pPr>
        <w:spacing w:after="0"/>
      </w:pPr>
      <w:r>
        <w:continuationSeparator/>
      </w:r>
    </w:p>
  </w:endnote>
  <w:endnote w:type="continuationNotice" w:id="1">
    <w:p w14:paraId="0F52FC73" w14:textId="77777777" w:rsidR="00E15B67" w:rsidRDefault="00E15B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5F045" w14:textId="77777777" w:rsidR="00E15B67" w:rsidRDefault="00E15B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6118B" w14:textId="77777777" w:rsidR="00E15B67" w:rsidRDefault="00E15B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34D4C" w14:textId="77777777" w:rsidR="00E15B67" w:rsidRDefault="00E15B6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E15B67" w:rsidRDefault="00E15B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53C37" w14:textId="77777777" w:rsidR="00E15B67" w:rsidRDefault="00E15B67">
      <w:pPr>
        <w:spacing w:after="0"/>
      </w:pPr>
      <w:r>
        <w:separator/>
      </w:r>
    </w:p>
  </w:footnote>
  <w:footnote w:type="continuationSeparator" w:id="0">
    <w:p w14:paraId="094BF6C4" w14:textId="77777777" w:rsidR="00E15B67" w:rsidRDefault="00E15B67">
      <w:pPr>
        <w:spacing w:after="0"/>
      </w:pPr>
      <w:r>
        <w:continuationSeparator/>
      </w:r>
    </w:p>
  </w:footnote>
  <w:footnote w:type="continuationNotice" w:id="1">
    <w:p w14:paraId="21806A5A" w14:textId="77777777" w:rsidR="00E15B67" w:rsidRDefault="00E15B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5E8BA" w14:textId="77777777" w:rsidR="00E15B67" w:rsidRDefault="00E15B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90EA7" w14:textId="77777777" w:rsidR="00E15B67" w:rsidRDefault="00E15B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91B65" w14:textId="77777777" w:rsidR="00E15B67" w:rsidRDefault="00E15B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52B5D1C6" w:rsidR="00E15B67" w:rsidRDefault="00E15B67">
    <w:pPr>
      <w:framePr w:h="284" w:hRule="exact" w:wrap="around" w:vAnchor="text" w:hAnchor="margin" w:xAlign="right" w:y="1"/>
      <w:rPr>
        <w:rFonts w:ascii="Arial" w:hAnsi="Arial" w:cs="Arial"/>
        <w:b/>
        <w:sz w:val="18"/>
        <w:szCs w:val="18"/>
      </w:rPr>
    </w:pPr>
  </w:p>
  <w:p w14:paraId="7E4C60FC" w14:textId="77777777" w:rsidR="00E15B67" w:rsidRDefault="00E15B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E15B67" w:rsidRDefault="00E15B67">
    <w:pPr>
      <w:framePr w:h="284" w:hRule="exact" w:wrap="around" w:vAnchor="text" w:hAnchor="margin" w:y="7"/>
      <w:rPr>
        <w:rFonts w:ascii="Arial" w:hAnsi="Arial" w:cs="Arial"/>
        <w:b/>
        <w:sz w:val="18"/>
        <w:szCs w:val="18"/>
      </w:rPr>
    </w:pPr>
  </w:p>
  <w:p w14:paraId="346C1704" w14:textId="77777777" w:rsidR="00E15B67" w:rsidRDefault="00E15B67">
    <w:pPr>
      <w:pStyle w:val="Header"/>
    </w:pPr>
  </w:p>
  <w:p w14:paraId="31BBBCD6" w14:textId="77777777" w:rsidR="00E15B67" w:rsidRDefault="00E15B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12670EC"/>
    <w:multiLevelType w:val="hybridMultilevel"/>
    <w:tmpl w:val="A022A192"/>
    <w:lvl w:ilvl="0" w:tplc="7592F1DA">
      <w:start w:val="2021"/>
      <w:numFmt w:val="bullet"/>
      <w:lvlText w:val="-"/>
      <w:lvlJc w:val="left"/>
      <w:pPr>
        <w:ind w:left="511" w:hanging="360"/>
      </w:pPr>
      <w:rPr>
        <w:rFonts w:ascii="Arial" w:eastAsia="Times New Roman" w:hAnsi="Arial" w:cs="Arial" w:hint="default"/>
      </w:rPr>
    </w:lvl>
    <w:lvl w:ilvl="1" w:tplc="08090003" w:tentative="1">
      <w:start w:val="1"/>
      <w:numFmt w:val="bullet"/>
      <w:lvlText w:val="o"/>
      <w:lvlJc w:val="left"/>
      <w:pPr>
        <w:ind w:left="1491" w:hanging="360"/>
      </w:pPr>
      <w:rPr>
        <w:rFonts w:ascii="Courier New" w:hAnsi="Courier New" w:cs="Courier New" w:hint="default"/>
      </w:rPr>
    </w:lvl>
    <w:lvl w:ilvl="2" w:tplc="08090005" w:tentative="1">
      <w:start w:val="1"/>
      <w:numFmt w:val="bullet"/>
      <w:lvlText w:val=""/>
      <w:lvlJc w:val="left"/>
      <w:pPr>
        <w:ind w:left="2211" w:hanging="360"/>
      </w:pPr>
      <w:rPr>
        <w:rFonts w:ascii="Wingdings" w:hAnsi="Wingdings" w:hint="default"/>
      </w:rPr>
    </w:lvl>
    <w:lvl w:ilvl="3" w:tplc="08090001" w:tentative="1">
      <w:start w:val="1"/>
      <w:numFmt w:val="bullet"/>
      <w:lvlText w:val=""/>
      <w:lvlJc w:val="left"/>
      <w:pPr>
        <w:ind w:left="2931" w:hanging="360"/>
      </w:pPr>
      <w:rPr>
        <w:rFonts w:ascii="Symbol" w:hAnsi="Symbol" w:hint="default"/>
      </w:rPr>
    </w:lvl>
    <w:lvl w:ilvl="4" w:tplc="08090003" w:tentative="1">
      <w:start w:val="1"/>
      <w:numFmt w:val="bullet"/>
      <w:lvlText w:val="o"/>
      <w:lvlJc w:val="left"/>
      <w:pPr>
        <w:ind w:left="3651" w:hanging="360"/>
      </w:pPr>
      <w:rPr>
        <w:rFonts w:ascii="Courier New" w:hAnsi="Courier New" w:cs="Courier New" w:hint="default"/>
      </w:rPr>
    </w:lvl>
    <w:lvl w:ilvl="5" w:tplc="08090005" w:tentative="1">
      <w:start w:val="1"/>
      <w:numFmt w:val="bullet"/>
      <w:lvlText w:val=""/>
      <w:lvlJc w:val="left"/>
      <w:pPr>
        <w:ind w:left="4371" w:hanging="360"/>
      </w:pPr>
      <w:rPr>
        <w:rFonts w:ascii="Wingdings" w:hAnsi="Wingdings" w:hint="default"/>
      </w:rPr>
    </w:lvl>
    <w:lvl w:ilvl="6" w:tplc="08090001" w:tentative="1">
      <w:start w:val="1"/>
      <w:numFmt w:val="bullet"/>
      <w:lvlText w:val=""/>
      <w:lvlJc w:val="left"/>
      <w:pPr>
        <w:ind w:left="5091" w:hanging="360"/>
      </w:pPr>
      <w:rPr>
        <w:rFonts w:ascii="Symbol" w:hAnsi="Symbol" w:hint="default"/>
      </w:rPr>
    </w:lvl>
    <w:lvl w:ilvl="7" w:tplc="08090003" w:tentative="1">
      <w:start w:val="1"/>
      <w:numFmt w:val="bullet"/>
      <w:lvlText w:val="o"/>
      <w:lvlJc w:val="left"/>
      <w:pPr>
        <w:ind w:left="5811" w:hanging="360"/>
      </w:pPr>
      <w:rPr>
        <w:rFonts w:ascii="Courier New" w:hAnsi="Courier New" w:cs="Courier New" w:hint="default"/>
      </w:rPr>
    </w:lvl>
    <w:lvl w:ilvl="8" w:tplc="08090005" w:tentative="1">
      <w:start w:val="1"/>
      <w:numFmt w:val="bullet"/>
      <w:lvlText w:val=""/>
      <w:lvlJc w:val="left"/>
      <w:pPr>
        <w:ind w:left="6531"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0BC36DB"/>
    <w:multiLevelType w:val="hybridMultilevel"/>
    <w:tmpl w:val="FE5243FC"/>
    <w:lvl w:ilvl="0" w:tplc="7592F1DA">
      <w:start w:val="202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20"/>
  </w:num>
  <w:num w:numId="20">
    <w:abstractNumId w:val="11"/>
  </w:num>
  <w:num w:numId="21">
    <w:abstractNumId w:val="8"/>
  </w:num>
  <w:num w:numId="22">
    <w:abstractNumId w:val="18"/>
  </w:num>
  <w:num w:numId="23">
    <w:abstractNumId w:val="19"/>
  </w:num>
  <w:num w:numId="24">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516"/>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AC7"/>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DED"/>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1E0"/>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1D6"/>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69E"/>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11E"/>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995"/>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BE9"/>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11"/>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B67"/>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DB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UnresolvedMention">
    <w:name w:val="Unresolved Mention"/>
    <w:basedOn w:val="DefaultParagraphFont"/>
    <w:uiPriority w:val="99"/>
    <w:semiHidden/>
    <w:unhideWhenUsed/>
    <w:rsid w:val="00F33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13-e/Docs//R2-2100059.zip"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Pages>
  <Words>1552</Words>
  <Characters>8848</Characters>
  <Application>Microsoft Office Word</Application>
  <DocSecurity>0</DocSecurity>
  <Lines>73</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10380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8</cp:revision>
  <cp:lastPrinted>2017-05-08T10:55:00Z</cp:lastPrinted>
  <dcterms:created xsi:type="dcterms:W3CDTF">2021-04-01T10:40:00Z</dcterms:created>
  <dcterms:modified xsi:type="dcterms:W3CDTF">2021-04-01T18:33:00Z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